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340A" w14:textId="1DDC3C40" w:rsidR="00B4306E" w:rsidRDefault="007051EF" w:rsidP="00B4306E">
      <w:pPr>
        <w:tabs>
          <w:tab w:val="left" w:pos="1418"/>
        </w:tabs>
        <w:adjustRightInd w:val="0"/>
        <w:jc w:val="both"/>
        <w:rPr>
          <w:rFonts w:eastAsia="Times New Roman" w:cs="Arial"/>
          <w:sz w:val="22"/>
          <w:szCs w:val="20"/>
          <w:lang w:eastAsia="pl-PL"/>
        </w:rPr>
      </w:pPr>
      <w:bookmarkStart w:id="0" w:name="_Hlk66176952"/>
      <w:r>
        <w:rPr>
          <w:b/>
          <w:color w:val="213B78"/>
          <w:sz w:val="22"/>
          <w:szCs w:val="22"/>
        </w:rPr>
        <w:t>w</w:t>
      </w:r>
      <w:r w:rsidR="00D221E8" w:rsidRPr="002105BE">
        <w:rPr>
          <w:b/>
          <w:color w:val="213B78"/>
          <w:sz w:val="22"/>
          <w:szCs w:val="22"/>
        </w:rPr>
        <w:t xml:space="preserve"> sprawie oceny </w:t>
      </w:r>
      <w:r w:rsidR="001025B3">
        <w:rPr>
          <w:b/>
          <w:color w:val="213B78"/>
          <w:sz w:val="22"/>
          <w:szCs w:val="22"/>
        </w:rPr>
        <w:t>programowej kierunku filologia</w:t>
      </w:r>
      <w:r w:rsidR="00D221E8" w:rsidRPr="002105BE">
        <w:rPr>
          <w:b/>
          <w:color w:val="213B78"/>
          <w:sz w:val="22"/>
          <w:szCs w:val="22"/>
        </w:rPr>
        <w:t xml:space="preserve"> prowadzon</w:t>
      </w:r>
      <w:r w:rsidR="00E37F04">
        <w:rPr>
          <w:b/>
          <w:color w:val="213B78"/>
          <w:sz w:val="22"/>
          <w:szCs w:val="22"/>
        </w:rPr>
        <w:t>ego</w:t>
      </w:r>
      <w:r w:rsidR="0044763E">
        <w:rPr>
          <w:b/>
          <w:color w:val="213B78"/>
          <w:sz w:val="22"/>
          <w:szCs w:val="22"/>
        </w:rPr>
        <w:t xml:space="preserve"> </w:t>
      </w:r>
      <w:r w:rsidR="009D44E4">
        <w:rPr>
          <w:b/>
          <w:bCs/>
          <w:color w:val="213B78"/>
          <w:sz w:val="22"/>
          <w:szCs w:val="22"/>
        </w:rPr>
        <w:t xml:space="preserve">w </w:t>
      </w:r>
      <w:r w:rsidR="009D44E4">
        <w:rPr>
          <w:b/>
          <w:bCs/>
          <w:color w:val="353C7C"/>
          <w:sz w:val="22"/>
          <w:szCs w:val="22"/>
        </w:rPr>
        <w:t>Akademii im. Jakuba z</w:t>
      </w:r>
      <w:r w:rsidR="00F6744A">
        <w:rPr>
          <w:b/>
          <w:bCs/>
          <w:color w:val="353C7C"/>
          <w:sz w:val="22"/>
          <w:szCs w:val="22"/>
        </w:rPr>
        <w:t> </w:t>
      </w:r>
      <w:r w:rsidR="009D44E4">
        <w:rPr>
          <w:b/>
          <w:bCs/>
          <w:color w:val="353C7C"/>
          <w:sz w:val="22"/>
          <w:szCs w:val="22"/>
        </w:rPr>
        <w:t>Paradyża w Gorzowie Wielkopolskim</w:t>
      </w:r>
      <w:r w:rsidR="009D44E4" w:rsidRPr="002105BE">
        <w:rPr>
          <w:b/>
          <w:color w:val="213B78"/>
          <w:sz w:val="22"/>
          <w:szCs w:val="22"/>
        </w:rPr>
        <w:t xml:space="preserve"> </w:t>
      </w:r>
      <w:r w:rsidR="00D221E8" w:rsidRPr="002105BE">
        <w:rPr>
          <w:b/>
          <w:color w:val="213B78"/>
          <w:sz w:val="22"/>
          <w:szCs w:val="22"/>
        </w:rPr>
        <w:t xml:space="preserve">na poziomie studiów </w:t>
      </w:r>
      <w:r w:rsidR="001025B3">
        <w:rPr>
          <w:b/>
          <w:color w:val="213B78"/>
          <w:sz w:val="22"/>
          <w:szCs w:val="22"/>
        </w:rPr>
        <w:t>pierwszego i drugiego</w:t>
      </w:r>
      <w:r w:rsidR="00D221E8">
        <w:rPr>
          <w:b/>
          <w:color w:val="213B78"/>
          <w:sz w:val="22"/>
          <w:szCs w:val="22"/>
        </w:rPr>
        <w:t xml:space="preserve"> </w:t>
      </w:r>
      <w:r w:rsidR="00E45B68" w:rsidRPr="00163043">
        <w:rPr>
          <w:b/>
          <w:color w:val="353C7C"/>
          <w:sz w:val="22"/>
          <w:szCs w:val="22"/>
        </w:rPr>
        <w:t>stopnia</w:t>
      </w:r>
      <w:r w:rsidR="00D221E8" w:rsidRPr="002105BE">
        <w:rPr>
          <w:b/>
          <w:color w:val="213B78"/>
          <w:sz w:val="22"/>
          <w:szCs w:val="22"/>
        </w:rPr>
        <w:t xml:space="preserve"> o</w:t>
      </w:r>
      <w:r w:rsidR="0044763E">
        <w:rPr>
          <w:b/>
          <w:color w:val="213B78"/>
          <w:sz w:val="22"/>
          <w:szCs w:val="22"/>
        </w:rPr>
        <w:t> </w:t>
      </w:r>
      <w:r w:rsidR="00D221E8" w:rsidRPr="002105BE">
        <w:rPr>
          <w:b/>
          <w:color w:val="213B78"/>
          <w:sz w:val="22"/>
          <w:szCs w:val="22"/>
        </w:rPr>
        <w:t xml:space="preserve">profilu </w:t>
      </w:r>
      <w:r w:rsidR="00E12C7A">
        <w:rPr>
          <w:b/>
          <w:color w:val="213B78"/>
          <w:sz w:val="22"/>
          <w:szCs w:val="22"/>
        </w:rPr>
        <w:t>praktycznym</w:t>
      </w:r>
    </w:p>
    <w:bookmarkEnd w:id="0"/>
    <w:p w14:paraId="389B3E72" w14:textId="77777777" w:rsidR="00CF1DD6" w:rsidRDefault="00CF1DD6" w:rsidP="00B4306E">
      <w:pPr>
        <w:tabs>
          <w:tab w:val="left" w:pos="993"/>
        </w:tabs>
        <w:adjustRightInd w:val="0"/>
        <w:jc w:val="center"/>
        <w:rPr>
          <w:rFonts w:eastAsia="Times New Roman" w:cs="Arial"/>
          <w:sz w:val="22"/>
          <w:szCs w:val="20"/>
          <w:lang w:eastAsia="pl-PL"/>
        </w:rPr>
      </w:pPr>
    </w:p>
    <w:p w14:paraId="36B77AF3" w14:textId="77777777" w:rsidR="00B4306E" w:rsidRPr="00ED5D71" w:rsidRDefault="00B4306E" w:rsidP="00B4306E">
      <w:pPr>
        <w:tabs>
          <w:tab w:val="left" w:pos="993"/>
        </w:tabs>
        <w:adjustRightInd w:val="0"/>
        <w:jc w:val="center"/>
        <w:rPr>
          <w:rFonts w:eastAsia="Times New Roman" w:cs="Arial"/>
          <w:sz w:val="22"/>
          <w:szCs w:val="20"/>
          <w:lang w:eastAsia="pl-PL"/>
        </w:rPr>
      </w:pPr>
      <w:r w:rsidRPr="00ED5D71">
        <w:rPr>
          <w:rFonts w:eastAsia="Times New Roman" w:cs="Arial"/>
          <w:sz w:val="22"/>
          <w:szCs w:val="20"/>
          <w:lang w:eastAsia="pl-PL"/>
        </w:rPr>
        <w:t>§ 1</w:t>
      </w:r>
    </w:p>
    <w:p w14:paraId="37F48675" w14:textId="6BA412CC" w:rsidR="00D221E8" w:rsidRPr="0052035A" w:rsidRDefault="00D221E8" w:rsidP="00D221E8">
      <w:pPr>
        <w:tabs>
          <w:tab w:val="left" w:pos="1418"/>
        </w:tabs>
        <w:adjustRightInd w:val="0"/>
        <w:jc w:val="both"/>
        <w:rPr>
          <w:rFonts w:eastAsia="Times New Roman" w:cs="Arial"/>
          <w:sz w:val="22"/>
          <w:szCs w:val="22"/>
          <w:lang w:eastAsia="pl-PL"/>
        </w:rPr>
      </w:pPr>
      <w:bookmarkStart w:id="1" w:name="_Hlk18401810"/>
      <w:r w:rsidRPr="0052035A">
        <w:rPr>
          <w:rFonts w:eastAsia="Times New Roman" w:cs="Arial"/>
          <w:sz w:val="22"/>
          <w:szCs w:val="22"/>
          <w:lang w:eastAsia="pl-PL"/>
        </w:rPr>
        <w:t xml:space="preserve">Na podstawie art. 245 ust. 1 pkt 2 w zw. z art. 258 ust. 1 pkt 3 ustawy z dnia 20 lipca 2018 r. – Prawo o szkolnictwie wyższym i nauce </w:t>
      </w:r>
      <w:r w:rsidR="0044763E" w:rsidRPr="00ED5D71">
        <w:rPr>
          <w:rFonts w:eastAsia="Times New Roman" w:cs="Arial"/>
          <w:sz w:val="22"/>
          <w:szCs w:val="20"/>
          <w:lang w:eastAsia="pl-PL"/>
        </w:rPr>
        <w:t>(</w:t>
      </w:r>
      <w:bookmarkStart w:id="2" w:name="_Hlk98416915"/>
      <w:r w:rsidR="00D579AF" w:rsidRPr="00D579AF">
        <w:rPr>
          <w:rFonts w:eastAsia="Times New Roman" w:cs="Arial"/>
          <w:sz w:val="22"/>
          <w:szCs w:val="20"/>
          <w:lang w:eastAsia="pl-PL"/>
        </w:rPr>
        <w:t xml:space="preserve">t.j. </w:t>
      </w:r>
      <w:r w:rsidR="00F6744A" w:rsidRPr="00F6744A">
        <w:rPr>
          <w:rFonts w:eastAsia="Times New Roman" w:cs="Arial"/>
          <w:sz w:val="22"/>
          <w:szCs w:val="20"/>
          <w:lang w:eastAsia="pl-PL"/>
        </w:rPr>
        <w:t>Dz. U. z 2023 r. poz. 742, z późn. zm</w:t>
      </w:r>
      <w:r w:rsidR="00D579AF" w:rsidRPr="00D579AF">
        <w:rPr>
          <w:rFonts w:eastAsia="Times New Roman" w:cs="Arial"/>
          <w:sz w:val="22"/>
          <w:szCs w:val="20"/>
          <w:lang w:eastAsia="pl-PL"/>
        </w:rPr>
        <w:t>.</w:t>
      </w:r>
      <w:bookmarkEnd w:id="2"/>
      <w:r w:rsidR="006B6ADB" w:rsidRPr="006B6ADB">
        <w:rPr>
          <w:rFonts w:eastAsia="Times New Roman" w:cs="Arial"/>
          <w:sz w:val="22"/>
          <w:szCs w:val="20"/>
          <w:lang w:eastAsia="pl-PL"/>
        </w:rPr>
        <w:t xml:space="preserve">) </w:t>
      </w:r>
      <w:r w:rsidRPr="0052035A">
        <w:rPr>
          <w:rFonts w:eastAsia="Times New Roman" w:cs="Arial"/>
          <w:iCs/>
          <w:sz w:val="22"/>
          <w:szCs w:val="22"/>
          <w:lang w:eastAsia="pl-PL"/>
        </w:rPr>
        <w:t xml:space="preserve">Prezydium Polskiej Komisji Akredytacyjnej, </w:t>
      </w:r>
      <w:r w:rsidRPr="0052035A">
        <w:rPr>
          <w:rFonts w:eastAsia="Times New Roman" w:cs="Arial"/>
          <w:sz w:val="22"/>
          <w:szCs w:val="22"/>
          <w:lang w:eastAsia="pl-PL"/>
        </w:rPr>
        <w:t xml:space="preserve">po zapoznaniu się z opinią zespołu </w:t>
      </w:r>
      <w:r w:rsidR="00E45B68" w:rsidRPr="5DAAD2DC">
        <w:rPr>
          <w:rFonts w:eastAsia="Times New Roman" w:cs="Arial"/>
          <w:sz w:val="22"/>
          <w:szCs w:val="22"/>
          <w:lang w:eastAsia="pl-PL"/>
        </w:rPr>
        <w:t>nauk</w:t>
      </w:r>
      <w:r w:rsidR="00A25E35">
        <w:rPr>
          <w:rFonts w:eastAsia="Times New Roman" w:cs="Arial"/>
          <w:sz w:val="22"/>
          <w:szCs w:val="22"/>
          <w:lang w:eastAsia="pl-PL"/>
        </w:rPr>
        <w:t xml:space="preserve"> </w:t>
      </w:r>
      <w:r w:rsidR="001025B3">
        <w:rPr>
          <w:rFonts w:eastAsia="Times New Roman" w:cs="Arial"/>
          <w:sz w:val="22"/>
          <w:szCs w:val="22"/>
          <w:lang w:eastAsia="pl-PL"/>
        </w:rPr>
        <w:t>humanistycznych, nauk</w:t>
      </w:r>
      <w:r w:rsidR="00017FDD">
        <w:rPr>
          <w:rFonts w:eastAsia="Times New Roman" w:cs="Arial"/>
          <w:sz w:val="22"/>
          <w:szCs w:val="22"/>
          <w:lang w:eastAsia="pl-PL"/>
        </w:rPr>
        <w:t xml:space="preserve"> o rodzinie i nauk teologicznych</w:t>
      </w:r>
      <w:r w:rsidR="00505E77">
        <w:rPr>
          <w:rFonts w:eastAsia="Times New Roman" w:cs="Arial"/>
          <w:sz w:val="22"/>
          <w:szCs w:val="22"/>
          <w:lang w:eastAsia="pl-PL"/>
        </w:rPr>
        <w:t>,</w:t>
      </w:r>
      <w:r w:rsidRPr="0052035A">
        <w:rPr>
          <w:rFonts w:eastAsia="Times New Roman" w:cs="Arial"/>
          <w:sz w:val="22"/>
          <w:szCs w:val="22"/>
          <w:lang w:eastAsia="pl-PL"/>
        </w:rPr>
        <w:t xml:space="preserve"> raportem zespołu oceniającego oraz stanowiskiem Uczelni w sprawie oceny programowej </w:t>
      </w:r>
      <w:r w:rsidR="001025B3">
        <w:rPr>
          <w:rFonts w:eastAsia="Times New Roman" w:cs="Arial"/>
          <w:sz w:val="22"/>
          <w:szCs w:val="22"/>
          <w:lang w:eastAsia="pl-PL"/>
        </w:rPr>
        <w:t xml:space="preserve">kierunku filologia prowadzonego </w:t>
      </w:r>
      <w:r w:rsidR="009D44E4">
        <w:rPr>
          <w:rFonts w:eastAsia="Times New Roman" w:cs="Arial"/>
          <w:sz w:val="22"/>
          <w:szCs w:val="22"/>
          <w:lang w:eastAsia="pl-PL"/>
        </w:rPr>
        <w:t>w</w:t>
      </w:r>
      <w:r w:rsidR="001025B3">
        <w:rPr>
          <w:rFonts w:eastAsia="Times New Roman" w:cs="Arial"/>
          <w:sz w:val="22"/>
          <w:szCs w:val="22"/>
          <w:lang w:eastAsia="pl-PL"/>
        </w:rPr>
        <w:t xml:space="preserve"> </w:t>
      </w:r>
      <w:r w:rsidR="009D44E4">
        <w:rPr>
          <w:rFonts w:eastAsia="Times New Roman" w:cs="Arial"/>
          <w:sz w:val="22"/>
          <w:szCs w:val="22"/>
          <w:lang w:eastAsia="pl-PL"/>
        </w:rPr>
        <w:t>Akademii im. Jakuba z Paradyża w Gorzowie Wielkopolskim</w:t>
      </w:r>
      <w:r w:rsidR="009D44E4" w:rsidRPr="185C4979">
        <w:rPr>
          <w:rFonts w:eastAsia="Times New Roman" w:cs="Arial"/>
          <w:sz w:val="22"/>
          <w:szCs w:val="22"/>
          <w:lang w:eastAsia="pl-PL"/>
        </w:rPr>
        <w:t xml:space="preserve"> </w:t>
      </w:r>
      <w:r w:rsidR="001025B3">
        <w:rPr>
          <w:rFonts w:eastAsia="Times New Roman" w:cs="Arial"/>
          <w:sz w:val="22"/>
          <w:szCs w:val="22"/>
          <w:lang w:eastAsia="pl-PL"/>
        </w:rPr>
        <w:t>na poziomie studiów pierwszego i drugiego</w:t>
      </w:r>
      <w:r w:rsidR="00E45B68" w:rsidRPr="00E45B68">
        <w:rPr>
          <w:rFonts w:eastAsia="Times New Roman" w:cs="Arial"/>
          <w:sz w:val="22"/>
          <w:szCs w:val="22"/>
          <w:lang w:eastAsia="pl-PL"/>
        </w:rPr>
        <w:t xml:space="preserve"> stopnia</w:t>
      </w:r>
      <w:r w:rsidR="001025B3">
        <w:rPr>
          <w:rFonts w:eastAsia="Times New Roman" w:cs="Arial"/>
          <w:sz w:val="22"/>
          <w:szCs w:val="22"/>
          <w:lang w:eastAsia="pl-PL"/>
        </w:rPr>
        <w:t xml:space="preserve"> o profilu </w:t>
      </w:r>
      <w:r w:rsidR="00E12C7A">
        <w:rPr>
          <w:rFonts w:eastAsia="Times New Roman" w:cs="Arial"/>
          <w:sz w:val="22"/>
          <w:szCs w:val="22"/>
          <w:lang w:eastAsia="pl-PL"/>
        </w:rPr>
        <w:t>praktycznym</w:t>
      </w:r>
      <w:r w:rsidRPr="0052035A">
        <w:rPr>
          <w:rFonts w:eastAsia="Times New Roman" w:cs="Arial"/>
          <w:sz w:val="22"/>
          <w:szCs w:val="22"/>
          <w:lang w:eastAsia="pl-PL"/>
        </w:rPr>
        <w:t>, wydaje ocenę:</w:t>
      </w:r>
    </w:p>
    <w:bookmarkEnd w:id="1"/>
    <w:p w14:paraId="3AD7099A" w14:textId="77777777" w:rsidR="00B4306E" w:rsidRPr="00673BE0" w:rsidRDefault="00161568" w:rsidP="000A276E">
      <w:pPr>
        <w:tabs>
          <w:tab w:val="left" w:pos="993"/>
          <w:tab w:val="left" w:pos="3969"/>
        </w:tabs>
        <w:adjustRightInd w:val="0"/>
        <w:spacing w:before="240"/>
        <w:jc w:val="center"/>
        <w:rPr>
          <w:rFonts w:eastAsia="Times New Roman" w:cs="Arial"/>
          <w:b/>
          <w:color w:val="353C7C"/>
          <w:sz w:val="22"/>
          <w:szCs w:val="20"/>
          <w:lang w:eastAsia="pl-PL"/>
        </w:rPr>
      </w:pPr>
      <w:r w:rsidRPr="00161568">
        <w:rPr>
          <w:rFonts w:eastAsia="Times New Roman" w:cs="Arial"/>
          <w:b/>
          <w:color w:val="353C7C"/>
          <w:sz w:val="22"/>
          <w:szCs w:val="20"/>
          <w:lang w:eastAsia="pl-PL"/>
        </w:rPr>
        <w:t>pozytywną z okresem obowiązywania skróconym do 2 lat</w:t>
      </w:r>
    </w:p>
    <w:p w14:paraId="66981D47" w14:textId="77777777" w:rsidR="00B4306E" w:rsidRPr="00ED5D71" w:rsidRDefault="00B4306E" w:rsidP="00B4306E">
      <w:pPr>
        <w:tabs>
          <w:tab w:val="left" w:pos="993"/>
        </w:tabs>
        <w:adjustRightInd w:val="0"/>
        <w:spacing w:before="240"/>
        <w:jc w:val="center"/>
        <w:rPr>
          <w:rFonts w:eastAsia="Times New Roman" w:cs="Arial"/>
          <w:sz w:val="22"/>
          <w:szCs w:val="20"/>
          <w:lang w:eastAsia="pl-PL"/>
        </w:rPr>
      </w:pPr>
      <w:r w:rsidRPr="00ED5D71">
        <w:rPr>
          <w:rFonts w:eastAsia="Times New Roman" w:cs="Arial"/>
          <w:sz w:val="22"/>
          <w:szCs w:val="20"/>
          <w:lang w:eastAsia="pl-PL"/>
        </w:rPr>
        <w:t>§ 2</w:t>
      </w:r>
    </w:p>
    <w:p w14:paraId="74A81FCE" w14:textId="6945EF80" w:rsidR="00D221E8" w:rsidRPr="0052035A" w:rsidRDefault="00D221E8" w:rsidP="00D221E8">
      <w:pPr>
        <w:adjustRightInd w:val="0"/>
        <w:jc w:val="both"/>
        <w:rPr>
          <w:rFonts w:eastAsia="Times New Roman" w:cs="Arial"/>
          <w:sz w:val="22"/>
          <w:szCs w:val="22"/>
          <w:lang w:eastAsia="pl-PL"/>
        </w:rPr>
      </w:pPr>
      <w:bookmarkStart w:id="3" w:name="_Hlk66177015"/>
      <w:r w:rsidRPr="0052035A">
        <w:rPr>
          <w:rFonts w:eastAsia="Times New Roman" w:cs="Arial"/>
          <w:sz w:val="22"/>
          <w:szCs w:val="22"/>
          <w:lang w:eastAsia="pl-PL"/>
        </w:rPr>
        <w:t xml:space="preserve">Prezydium Polskiej Komisji Akredytacyjnej stwierdza, że proces kształcenia realizowany </w:t>
      </w:r>
      <w:r w:rsidR="009D44E4">
        <w:rPr>
          <w:rFonts w:eastAsia="Times New Roman" w:cs="Arial"/>
          <w:sz w:val="22"/>
          <w:szCs w:val="22"/>
          <w:lang w:eastAsia="pl-PL"/>
        </w:rPr>
        <w:t>w</w:t>
      </w:r>
      <w:r w:rsidR="00F6744A">
        <w:rPr>
          <w:rFonts w:eastAsia="Times New Roman" w:cs="Arial"/>
          <w:sz w:val="22"/>
          <w:szCs w:val="22"/>
          <w:lang w:eastAsia="pl-PL"/>
        </w:rPr>
        <w:t> </w:t>
      </w:r>
      <w:r w:rsidR="009D44E4">
        <w:rPr>
          <w:rFonts w:eastAsia="Times New Roman" w:cs="Arial"/>
          <w:sz w:val="22"/>
          <w:szCs w:val="22"/>
          <w:lang w:eastAsia="pl-PL"/>
        </w:rPr>
        <w:t xml:space="preserve">Akademii </w:t>
      </w:r>
      <w:bookmarkStart w:id="4" w:name="_Hlk150063982"/>
      <w:r w:rsidR="009D44E4">
        <w:rPr>
          <w:rFonts w:eastAsia="Times New Roman" w:cs="Arial"/>
          <w:sz w:val="22"/>
          <w:szCs w:val="22"/>
          <w:lang w:eastAsia="pl-PL"/>
        </w:rPr>
        <w:t>im. Jakuba z Paradyża w Gorzowie Wielkopolskim</w:t>
      </w:r>
      <w:r w:rsidR="009D44E4" w:rsidRPr="185C4979">
        <w:rPr>
          <w:rFonts w:eastAsia="Times New Roman" w:cs="Arial"/>
          <w:sz w:val="22"/>
          <w:szCs w:val="22"/>
          <w:lang w:eastAsia="pl-PL"/>
        </w:rPr>
        <w:t xml:space="preserve"> </w:t>
      </w:r>
      <w:bookmarkEnd w:id="4"/>
      <w:r w:rsidR="000A2C9C">
        <w:rPr>
          <w:rFonts w:eastAsia="Times New Roman" w:cs="Arial"/>
          <w:iCs/>
          <w:sz w:val="22"/>
          <w:szCs w:val="22"/>
          <w:lang w:eastAsia="pl-PL"/>
        </w:rPr>
        <w:t xml:space="preserve">nie w pełni </w:t>
      </w:r>
      <w:r w:rsidRPr="0052035A">
        <w:rPr>
          <w:rFonts w:eastAsia="Times New Roman" w:cs="Arial"/>
          <w:sz w:val="22"/>
          <w:szCs w:val="22"/>
          <w:lang w:eastAsia="pl-PL"/>
        </w:rPr>
        <w:t xml:space="preserve">umożliwia studentom kierunku </w:t>
      </w:r>
      <w:r w:rsidR="001025B3">
        <w:rPr>
          <w:rFonts w:eastAsia="Times New Roman" w:cs="Arial"/>
          <w:sz w:val="22"/>
          <w:szCs w:val="22"/>
          <w:lang w:eastAsia="pl-PL"/>
        </w:rPr>
        <w:t xml:space="preserve">filologia </w:t>
      </w:r>
      <w:r w:rsidRPr="0052035A">
        <w:rPr>
          <w:rFonts w:eastAsia="Times New Roman" w:cs="Arial"/>
          <w:sz w:val="22"/>
          <w:szCs w:val="22"/>
          <w:lang w:eastAsia="pl-PL"/>
        </w:rPr>
        <w:t xml:space="preserve">osiągnięcie założonych efektów uczenia się dla </w:t>
      </w:r>
      <w:r w:rsidR="001025B3">
        <w:rPr>
          <w:rFonts w:eastAsia="Times New Roman" w:cs="Arial"/>
          <w:sz w:val="22"/>
          <w:szCs w:val="22"/>
          <w:lang w:eastAsia="pl-PL"/>
        </w:rPr>
        <w:t>studiów pierwszego i drugiego</w:t>
      </w:r>
      <w:r w:rsidR="00A25E35" w:rsidRPr="00A25E35">
        <w:rPr>
          <w:rFonts w:eastAsia="Times New Roman" w:cs="Arial"/>
          <w:sz w:val="22"/>
          <w:szCs w:val="22"/>
          <w:lang w:eastAsia="pl-PL"/>
        </w:rPr>
        <w:t xml:space="preserve"> stopnia</w:t>
      </w:r>
      <w:r w:rsidR="001025B3">
        <w:rPr>
          <w:rFonts w:eastAsia="Times New Roman" w:cs="Arial"/>
          <w:sz w:val="22"/>
          <w:szCs w:val="22"/>
          <w:lang w:eastAsia="pl-PL"/>
        </w:rPr>
        <w:t xml:space="preserve"> o profilu </w:t>
      </w:r>
      <w:r w:rsidR="00E12C7A">
        <w:rPr>
          <w:rFonts w:eastAsia="Times New Roman" w:cs="Arial"/>
          <w:sz w:val="22"/>
          <w:szCs w:val="22"/>
          <w:lang w:eastAsia="pl-PL"/>
        </w:rPr>
        <w:t>praktycznym</w:t>
      </w:r>
      <w:r w:rsidR="001025B3">
        <w:rPr>
          <w:rFonts w:eastAsia="Times New Roman" w:cs="Arial"/>
          <w:sz w:val="22"/>
          <w:szCs w:val="22"/>
          <w:lang w:eastAsia="pl-PL"/>
        </w:rPr>
        <w:t>.</w:t>
      </w:r>
    </w:p>
    <w:p w14:paraId="70D91B11" w14:textId="77777777" w:rsidR="00717ED7" w:rsidRDefault="00D221E8" w:rsidP="001025B3">
      <w:pPr>
        <w:tabs>
          <w:tab w:val="left" w:pos="709"/>
        </w:tabs>
        <w:adjustRightInd w:val="0"/>
        <w:jc w:val="both"/>
        <w:rPr>
          <w:rFonts w:eastAsia="Times New Roman" w:cs="Arial"/>
          <w:sz w:val="22"/>
          <w:szCs w:val="22"/>
          <w:lang w:eastAsia="pl-PL"/>
        </w:rPr>
      </w:pPr>
      <w:bookmarkStart w:id="5" w:name="_Hlk18661626"/>
      <w:bookmarkStart w:id="6" w:name="_Hlk18656219"/>
      <w:bookmarkEnd w:id="3"/>
      <w:r w:rsidRPr="0052035A">
        <w:rPr>
          <w:rFonts w:eastAsia="Times New Roman" w:cs="Arial"/>
          <w:sz w:val="22"/>
          <w:szCs w:val="22"/>
          <w:lang w:eastAsia="pl-PL"/>
        </w:rPr>
        <w:t>Spośród kryteriów określonych w rozporządzeniu Ministra Nauki i Szkolnictwa Wyższego z</w:t>
      </w:r>
      <w:r w:rsidR="0044763E">
        <w:rPr>
          <w:rFonts w:eastAsia="Times New Roman" w:cs="Arial"/>
          <w:sz w:val="22"/>
          <w:szCs w:val="22"/>
          <w:lang w:eastAsia="pl-PL"/>
        </w:rPr>
        <w:t> </w:t>
      </w:r>
      <w:r w:rsidRPr="0052035A">
        <w:rPr>
          <w:rFonts w:eastAsia="Times New Roman" w:cs="Arial"/>
          <w:sz w:val="22"/>
          <w:szCs w:val="22"/>
          <w:lang w:eastAsia="pl-PL"/>
        </w:rPr>
        <w:t xml:space="preserve">dnia 12 września 2018 r. w sprawie kryteriów oceny programowej (Dz. U. z 2018 r. poz. 1787), uszczegółowionych w załączniku nr 2 </w:t>
      </w:r>
      <w:bookmarkStart w:id="7" w:name="_Hlk18655247"/>
      <w:r w:rsidR="00F022BC">
        <w:rPr>
          <w:rFonts w:eastAsia="Times New Roman" w:cs="Arial"/>
          <w:sz w:val="22"/>
          <w:szCs w:val="22"/>
          <w:lang w:eastAsia="pl-PL"/>
        </w:rPr>
        <w:t xml:space="preserve">do </w:t>
      </w:r>
      <w:r w:rsidRPr="0052035A">
        <w:rPr>
          <w:sz w:val="22"/>
          <w:szCs w:val="22"/>
        </w:rPr>
        <w:t xml:space="preserve">Statutu Polskiej Komisji Akredytacyjnej, </w:t>
      </w:r>
      <w:r w:rsidR="00C16517" w:rsidRPr="0052035A">
        <w:rPr>
          <w:sz w:val="22"/>
          <w:szCs w:val="22"/>
        </w:rPr>
        <w:t>stanowiąc</w:t>
      </w:r>
      <w:r w:rsidR="00C16517">
        <w:rPr>
          <w:sz w:val="22"/>
          <w:szCs w:val="22"/>
        </w:rPr>
        <w:t>ego</w:t>
      </w:r>
      <w:r w:rsidR="00C16517" w:rsidRPr="0052035A">
        <w:rPr>
          <w:sz w:val="22"/>
          <w:szCs w:val="22"/>
        </w:rPr>
        <w:t xml:space="preserve"> </w:t>
      </w:r>
      <w:r w:rsidRPr="0052035A">
        <w:rPr>
          <w:sz w:val="22"/>
          <w:szCs w:val="22"/>
        </w:rPr>
        <w:t xml:space="preserve">załącznik do uchwały </w:t>
      </w:r>
      <w:r w:rsidR="00C16517">
        <w:rPr>
          <w:sz w:val="22"/>
          <w:szCs w:val="22"/>
        </w:rPr>
        <w:t>n</w:t>
      </w:r>
      <w:r w:rsidR="00C16517" w:rsidRPr="0052035A">
        <w:rPr>
          <w:sz w:val="22"/>
          <w:szCs w:val="22"/>
        </w:rPr>
        <w:t xml:space="preserve">r </w:t>
      </w:r>
      <w:r w:rsidRPr="0052035A">
        <w:rPr>
          <w:sz w:val="22"/>
          <w:szCs w:val="22"/>
        </w:rPr>
        <w:t>4/2018 Polskiej Komisji Akredytacyjnej z dnia 13 grudnia 2018 r.</w:t>
      </w:r>
      <w:r w:rsidR="00BF5174" w:rsidRPr="00BF5174">
        <w:rPr>
          <w:rFonts w:cs="Calibri"/>
          <w:color w:val="201F1E"/>
          <w:sz w:val="22"/>
          <w:szCs w:val="22"/>
          <w:shd w:val="clear" w:color="auto" w:fill="FFFFFF"/>
        </w:rPr>
        <w:t xml:space="preserve"> </w:t>
      </w:r>
      <w:r w:rsidR="00BF5174">
        <w:rPr>
          <w:rFonts w:cs="Calibri"/>
          <w:color w:val="201F1E"/>
          <w:sz w:val="22"/>
          <w:szCs w:val="22"/>
          <w:shd w:val="clear" w:color="auto" w:fill="FFFFFF"/>
        </w:rPr>
        <w:t xml:space="preserve">ze zm., </w:t>
      </w:r>
      <w:bookmarkStart w:id="8" w:name="_Hlk67326325"/>
      <w:bookmarkStart w:id="9" w:name="_Hlk34909370"/>
      <w:bookmarkEnd w:id="7"/>
      <w:r w:rsidR="001025B3">
        <w:rPr>
          <w:rFonts w:eastAsia="Times New Roman" w:cs="Arial"/>
          <w:sz w:val="22"/>
          <w:szCs w:val="22"/>
          <w:lang w:eastAsia="pl-PL"/>
        </w:rPr>
        <w:t>kryteria:</w:t>
      </w:r>
    </w:p>
    <w:p w14:paraId="4658F0B6" w14:textId="1B36CF4F" w:rsidR="001025B3" w:rsidRPr="00F6744A" w:rsidRDefault="001025B3" w:rsidP="00F6744A">
      <w:pPr>
        <w:pStyle w:val="Akapitzlist"/>
        <w:numPr>
          <w:ilvl w:val="0"/>
          <w:numId w:val="50"/>
        </w:numPr>
        <w:ind w:left="284" w:hanging="284"/>
        <w:jc w:val="both"/>
        <w:rPr>
          <w:rFonts w:cs="Calibri"/>
          <w:color w:val="000000"/>
          <w:sz w:val="22"/>
          <w:szCs w:val="22"/>
          <w:lang w:eastAsia="pl-PL"/>
        </w:rPr>
      </w:pPr>
      <w:r w:rsidRPr="00F6744A">
        <w:rPr>
          <w:rFonts w:cs="Calibri"/>
          <w:color w:val="000000"/>
          <w:sz w:val="22"/>
          <w:szCs w:val="22"/>
          <w:lang w:eastAsia="pl-PL"/>
        </w:rPr>
        <w:t>konstrukcja programu studiów: koncepcja, cele kształcenia i efekty uczenia się</w:t>
      </w:r>
      <w:r w:rsidR="00772CE3">
        <w:rPr>
          <w:rFonts w:cs="Calibri"/>
          <w:color w:val="000000"/>
          <w:sz w:val="22"/>
          <w:szCs w:val="22"/>
          <w:lang w:eastAsia="pl-PL"/>
        </w:rPr>
        <w:t>;</w:t>
      </w:r>
    </w:p>
    <w:p w14:paraId="5D174697" w14:textId="177AE425" w:rsidR="001025B3" w:rsidRPr="00F6744A" w:rsidRDefault="001025B3" w:rsidP="00F6744A">
      <w:pPr>
        <w:pStyle w:val="Akapitzlist"/>
        <w:numPr>
          <w:ilvl w:val="0"/>
          <w:numId w:val="50"/>
        </w:numPr>
        <w:ind w:left="284" w:hanging="284"/>
        <w:jc w:val="both"/>
        <w:rPr>
          <w:rFonts w:cs="Calibri"/>
          <w:color w:val="000000"/>
          <w:sz w:val="22"/>
          <w:szCs w:val="22"/>
          <w:lang w:eastAsia="pl-PL"/>
        </w:rPr>
      </w:pPr>
      <w:r w:rsidRPr="00F6744A">
        <w:rPr>
          <w:rFonts w:cs="Calibri"/>
          <w:color w:val="000000"/>
          <w:sz w:val="22"/>
          <w:szCs w:val="22"/>
          <w:lang w:eastAsia="pl-PL"/>
        </w:rPr>
        <w:t>realizacja programu studiów: treści programowe, harmonogram realizacji programu studiów oraz formy i organizacja zajęć, metody kształcenia, praktyki zawodowe, organizacja procesu nauczania i uczenia si</w:t>
      </w:r>
      <w:r w:rsidR="00121B58" w:rsidRPr="00F6744A">
        <w:rPr>
          <w:rFonts w:cs="Calibri"/>
          <w:color w:val="000000"/>
          <w:sz w:val="22"/>
          <w:szCs w:val="22"/>
          <w:lang w:eastAsia="pl-PL"/>
        </w:rPr>
        <w:t>ę</w:t>
      </w:r>
      <w:r w:rsidR="00F6744A">
        <w:rPr>
          <w:rFonts w:cs="Calibri"/>
          <w:color w:val="000000"/>
          <w:sz w:val="22"/>
          <w:szCs w:val="22"/>
          <w:lang w:eastAsia="pl-PL"/>
        </w:rPr>
        <w:t>;</w:t>
      </w:r>
    </w:p>
    <w:p w14:paraId="60FBEBD7" w14:textId="4DCD13B9" w:rsidR="001025B3" w:rsidRPr="00F6744A" w:rsidRDefault="001025B3" w:rsidP="00F6744A">
      <w:pPr>
        <w:pStyle w:val="Akapitzlist"/>
        <w:numPr>
          <w:ilvl w:val="0"/>
          <w:numId w:val="50"/>
        </w:numPr>
        <w:ind w:left="284" w:hanging="284"/>
        <w:jc w:val="both"/>
        <w:rPr>
          <w:rFonts w:cs="Calibri"/>
          <w:color w:val="000000"/>
          <w:sz w:val="22"/>
          <w:szCs w:val="22"/>
          <w:lang w:eastAsia="pl-PL"/>
        </w:rPr>
      </w:pPr>
      <w:r w:rsidRPr="00F6744A">
        <w:rPr>
          <w:rFonts w:cs="Calibri"/>
          <w:color w:val="000000"/>
          <w:sz w:val="22"/>
          <w:szCs w:val="22"/>
          <w:lang w:eastAsia="pl-PL"/>
        </w:rPr>
        <w:t>przyjęcie na studia, weryfikacja osiągnięcia przez studentów efektów uczenia się, zaliczanie poszczególnych s</w:t>
      </w:r>
      <w:r w:rsidR="00121B58" w:rsidRPr="00F6744A">
        <w:rPr>
          <w:rFonts w:cs="Calibri"/>
          <w:color w:val="000000"/>
          <w:sz w:val="22"/>
          <w:szCs w:val="22"/>
          <w:lang w:eastAsia="pl-PL"/>
        </w:rPr>
        <w:t>emestrów i lat oraz dyplomowania</w:t>
      </w:r>
      <w:r w:rsidR="00F6744A">
        <w:rPr>
          <w:rFonts w:cs="Calibri"/>
          <w:color w:val="000000"/>
          <w:sz w:val="22"/>
          <w:szCs w:val="22"/>
          <w:lang w:eastAsia="pl-PL"/>
        </w:rPr>
        <w:t>;</w:t>
      </w:r>
    </w:p>
    <w:p w14:paraId="24C50A0B" w14:textId="6F2FC915" w:rsidR="001025B3" w:rsidRPr="00F6744A" w:rsidRDefault="001025B3" w:rsidP="00F6744A">
      <w:pPr>
        <w:pStyle w:val="Akapitzlist"/>
        <w:numPr>
          <w:ilvl w:val="0"/>
          <w:numId w:val="51"/>
        </w:numPr>
        <w:adjustRightInd w:val="0"/>
        <w:ind w:left="284" w:hanging="284"/>
        <w:jc w:val="both"/>
        <w:rPr>
          <w:rFonts w:eastAsia="Times New Roman" w:cs="Calibri"/>
          <w:sz w:val="22"/>
          <w:szCs w:val="22"/>
          <w:lang w:eastAsia="pl-PL"/>
        </w:rPr>
      </w:pPr>
      <w:r w:rsidRPr="00F6744A">
        <w:rPr>
          <w:rFonts w:cs="Calibri"/>
          <w:color w:val="000000"/>
          <w:sz w:val="22"/>
          <w:szCs w:val="22"/>
          <w:lang w:eastAsia="pl-PL"/>
        </w:rPr>
        <w:t>polityka jakości, projektowanie, zatwierdzanie, monitorowanie, przegląd i doskonalenie programu studiów</w:t>
      </w:r>
    </w:p>
    <w:bookmarkEnd w:id="8"/>
    <w:p w14:paraId="5E403B84" w14:textId="77777777" w:rsidR="00717ED7" w:rsidRPr="00FF5E85" w:rsidRDefault="00717ED7" w:rsidP="00941EC6">
      <w:pPr>
        <w:tabs>
          <w:tab w:val="left" w:pos="1418"/>
        </w:tabs>
        <w:adjustRightInd w:val="0"/>
        <w:jc w:val="both"/>
        <w:rPr>
          <w:rFonts w:cs="Calibri"/>
          <w:spacing w:val="-3"/>
          <w:sz w:val="22"/>
          <w:szCs w:val="22"/>
        </w:rPr>
      </w:pPr>
      <w:r w:rsidRPr="00FF5E85">
        <w:rPr>
          <w:rFonts w:eastAsia="Times New Roman" w:cs="Calibri"/>
          <w:sz w:val="22"/>
          <w:szCs w:val="22"/>
          <w:lang w:eastAsia="pl-PL"/>
        </w:rPr>
        <w:t>– zostały spełnione częściowo.</w:t>
      </w:r>
    </w:p>
    <w:p w14:paraId="613813DD" w14:textId="77777777" w:rsidR="00717ED7" w:rsidRPr="00FF5E85" w:rsidRDefault="00717ED7" w:rsidP="00941EC6">
      <w:pPr>
        <w:pStyle w:val="Standarduser"/>
        <w:spacing w:line="240" w:lineRule="auto"/>
        <w:jc w:val="both"/>
        <w:rPr>
          <w:bCs/>
          <w:spacing w:val="-3"/>
          <w:sz w:val="22"/>
          <w:szCs w:val="22"/>
        </w:rPr>
      </w:pPr>
    </w:p>
    <w:p w14:paraId="3F5EE81E" w14:textId="77777777" w:rsidR="00514B40" w:rsidRPr="00FF5E85" w:rsidRDefault="00A936D6" w:rsidP="00941EC6">
      <w:pPr>
        <w:pStyle w:val="Standarduser"/>
        <w:spacing w:line="240" w:lineRule="auto"/>
        <w:jc w:val="both"/>
        <w:rPr>
          <w:rFonts w:eastAsia="Times New Roman"/>
          <w:sz w:val="22"/>
          <w:szCs w:val="22"/>
          <w:lang w:eastAsia="pl-PL"/>
        </w:rPr>
      </w:pPr>
      <w:bookmarkStart w:id="10" w:name="_Hlk78454503"/>
      <w:r w:rsidRPr="00FF5E85">
        <w:rPr>
          <w:bCs/>
          <w:spacing w:val="-3"/>
          <w:sz w:val="22"/>
          <w:szCs w:val="22"/>
        </w:rPr>
        <w:t>Wydanie oceny pozytywnej na okres</w:t>
      </w:r>
      <w:r w:rsidR="00524A01" w:rsidRPr="00FF5E85">
        <w:rPr>
          <w:bCs/>
          <w:spacing w:val="-3"/>
          <w:sz w:val="22"/>
          <w:szCs w:val="22"/>
        </w:rPr>
        <w:t xml:space="preserve"> 2 lat</w:t>
      </w:r>
      <w:r w:rsidRPr="00FF5E85">
        <w:rPr>
          <w:bCs/>
          <w:spacing w:val="-3"/>
          <w:sz w:val="22"/>
          <w:szCs w:val="22"/>
        </w:rPr>
        <w:t xml:space="preserve"> uzasadniają błędy i niezgodności w zakresie wymienionych wyżej kryteriów, które zostały spełnione częściowo:</w:t>
      </w:r>
      <w:r w:rsidR="00717ED7" w:rsidRPr="00FF5E85">
        <w:rPr>
          <w:bCs/>
          <w:spacing w:val="-3"/>
          <w:sz w:val="22"/>
          <w:szCs w:val="22"/>
        </w:rPr>
        <w:t xml:space="preserve"> </w:t>
      </w:r>
      <w:bookmarkEnd w:id="10"/>
    </w:p>
    <w:p w14:paraId="60810D85" w14:textId="77777777" w:rsidR="00F6744A" w:rsidRDefault="00F6744A" w:rsidP="00F6744A">
      <w:pPr>
        <w:adjustRightInd w:val="0"/>
        <w:jc w:val="both"/>
        <w:rPr>
          <w:rFonts w:eastAsia="Times New Roman" w:cs="Arial"/>
          <w:sz w:val="22"/>
          <w:szCs w:val="22"/>
          <w:lang w:eastAsia="pl-PL"/>
        </w:rPr>
      </w:pPr>
      <w:bookmarkStart w:id="11" w:name="_Hlk151349577"/>
    </w:p>
    <w:p w14:paraId="51F088DF" w14:textId="77777777" w:rsidR="00F6744A" w:rsidRPr="000D38AC" w:rsidRDefault="00F6744A" w:rsidP="00F6744A">
      <w:pPr>
        <w:tabs>
          <w:tab w:val="left" w:pos="709"/>
        </w:tabs>
        <w:adjustRightInd w:val="0"/>
        <w:jc w:val="both"/>
        <w:rPr>
          <w:rFonts w:cs="Calibri"/>
          <w:b/>
          <w:bCs/>
          <w:color w:val="353C7C"/>
          <w:sz w:val="22"/>
          <w:szCs w:val="22"/>
        </w:rPr>
      </w:pPr>
      <w:r w:rsidRPr="000D38AC">
        <w:rPr>
          <w:rFonts w:cs="Calibri"/>
          <w:b/>
          <w:bCs/>
          <w:color w:val="353C7C"/>
          <w:sz w:val="22"/>
          <w:szCs w:val="22"/>
        </w:rPr>
        <w:t xml:space="preserve">W odniesieniu do kryterium 1: </w:t>
      </w:r>
    </w:p>
    <w:p w14:paraId="6BBB6266" w14:textId="022AA1A8" w:rsidR="00173B2A" w:rsidRPr="009D44E4" w:rsidRDefault="009D44E4" w:rsidP="00F6744A">
      <w:pPr>
        <w:pStyle w:val="Akapitzlist"/>
        <w:numPr>
          <w:ilvl w:val="0"/>
          <w:numId w:val="35"/>
        </w:numPr>
        <w:ind w:left="284" w:hanging="284"/>
        <w:jc w:val="both"/>
        <w:rPr>
          <w:rStyle w:val="eop"/>
          <w:rFonts w:eastAsia="Times New Roman" w:cs="Calibri"/>
          <w:sz w:val="22"/>
          <w:szCs w:val="22"/>
          <w:lang w:eastAsia="pl-PL"/>
        </w:rPr>
      </w:pPr>
      <w:bookmarkStart w:id="12" w:name="_Hlk150064466"/>
      <w:bookmarkStart w:id="13" w:name="_Hlk147077651"/>
      <w:r w:rsidRPr="009D44E4">
        <w:rPr>
          <w:rStyle w:val="normaltextrun"/>
          <w:rFonts w:cs="Calibri"/>
          <w:sz w:val="22"/>
          <w:szCs w:val="22"/>
          <w:shd w:val="clear" w:color="auto" w:fill="FFFFFF"/>
        </w:rPr>
        <w:t>Niewłaściwa koncepcja w zakresie przygotowania do wykonywania zawodu nauczyciela języka obcego.</w:t>
      </w:r>
      <w:r w:rsidRPr="009D44E4">
        <w:rPr>
          <w:rStyle w:val="eop"/>
          <w:rFonts w:cs="Calibri"/>
          <w:b/>
          <w:bCs/>
          <w:sz w:val="22"/>
          <w:szCs w:val="22"/>
          <w:shd w:val="clear" w:color="auto" w:fill="FFFFFF"/>
        </w:rPr>
        <w:t> </w:t>
      </w:r>
    </w:p>
    <w:p w14:paraId="044053A9" w14:textId="46E617E1" w:rsidR="009D44E4" w:rsidRDefault="009D44E4" w:rsidP="00F6744A">
      <w:pPr>
        <w:pStyle w:val="Akapitzlist"/>
        <w:ind w:left="284"/>
        <w:jc w:val="both"/>
        <w:rPr>
          <w:rStyle w:val="eop"/>
          <w:rFonts w:cs="Calibri"/>
          <w:b/>
          <w:bCs/>
          <w:sz w:val="22"/>
          <w:szCs w:val="22"/>
          <w:shd w:val="clear" w:color="auto" w:fill="FFFFFF"/>
        </w:rPr>
      </w:pPr>
      <w:r w:rsidRPr="009D44E4">
        <w:rPr>
          <w:rStyle w:val="normaltextrun"/>
          <w:rFonts w:cs="Calibri"/>
          <w:sz w:val="22"/>
          <w:szCs w:val="22"/>
          <w:shd w:val="clear" w:color="auto" w:fill="FFFFFF"/>
        </w:rPr>
        <w:t xml:space="preserve">Uczelnia zakłada przygotowanie do wykonywania zawodu nauczyciela na studiach </w:t>
      </w:r>
      <w:r w:rsidR="00F6744A">
        <w:rPr>
          <w:rStyle w:val="normaltextrun"/>
          <w:rFonts w:cs="Calibri"/>
          <w:sz w:val="22"/>
          <w:szCs w:val="22"/>
          <w:shd w:val="clear" w:color="auto" w:fill="FFFFFF"/>
        </w:rPr>
        <w:t>pierwszego</w:t>
      </w:r>
      <w:r w:rsidRPr="009D44E4">
        <w:rPr>
          <w:rStyle w:val="normaltextrun"/>
          <w:rFonts w:cs="Calibri"/>
          <w:sz w:val="22"/>
          <w:szCs w:val="22"/>
          <w:shd w:val="clear" w:color="auto" w:fill="FFFFFF"/>
        </w:rPr>
        <w:t xml:space="preserve"> i </w:t>
      </w:r>
      <w:r w:rsidR="00F6744A">
        <w:rPr>
          <w:rStyle w:val="normaltextrun"/>
          <w:rFonts w:cs="Calibri"/>
          <w:sz w:val="22"/>
          <w:szCs w:val="22"/>
          <w:shd w:val="clear" w:color="auto" w:fill="FFFFFF"/>
        </w:rPr>
        <w:t>drugiego</w:t>
      </w:r>
      <w:r w:rsidRPr="009D44E4">
        <w:rPr>
          <w:rStyle w:val="normaltextrun"/>
          <w:rFonts w:cs="Calibri"/>
          <w:sz w:val="22"/>
          <w:szCs w:val="22"/>
          <w:shd w:val="clear" w:color="auto" w:fill="FFFFFF"/>
        </w:rPr>
        <w:t xml:space="preserve"> stopnia oraz, prawidłowo, uzyskanie kwalifikacji do nauczania przedmiotu - języka obcego, dopiero po ukończeniu studiów </w:t>
      </w:r>
      <w:r w:rsidR="00F6744A">
        <w:rPr>
          <w:rStyle w:val="normaltextrun"/>
          <w:rFonts w:cs="Calibri"/>
          <w:sz w:val="22"/>
          <w:szCs w:val="22"/>
          <w:shd w:val="clear" w:color="auto" w:fill="FFFFFF"/>
        </w:rPr>
        <w:t>drugiego</w:t>
      </w:r>
      <w:r w:rsidRPr="009D44E4">
        <w:rPr>
          <w:rStyle w:val="normaltextrun"/>
          <w:rFonts w:cs="Calibri"/>
          <w:sz w:val="22"/>
          <w:szCs w:val="22"/>
          <w:shd w:val="clear" w:color="auto" w:fill="FFFFFF"/>
        </w:rPr>
        <w:t xml:space="preserve"> stopnia. Zgodnie z</w:t>
      </w:r>
      <w:r w:rsidR="00F6744A">
        <w:rPr>
          <w:rStyle w:val="normaltextrun"/>
          <w:rFonts w:cs="Calibri"/>
          <w:sz w:val="22"/>
          <w:szCs w:val="22"/>
          <w:shd w:val="clear" w:color="auto" w:fill="FFFFFF"/>
        </w:rPr>
        <w:t> </w:t>
      </w:r>
      <w:r w:rsidRPr="009D44E4">
        <w:rPr>
          <w:rStyle w:val="normaltextrun"/>
          <w:rFonts w:cs="Calibri"/>
          <w:sz w:val="22"/>
          <w:szCs w:val="22"/>
          <w:shd w:val="clear" w:color="auto" w:fill="FFFFFF"/>
        </w:rPr>
        <w:t xml:space="preserve">przyjętą koncepcją kształcenia, zakłada się uzyskanie kompetencji do nauczania w szkole podstawowej oraz przedszkolu (na I i II etapie edukacyjnym) na studiach </w:t>
      </w:r>
      <w:r w:rsidR="00F6744A">
        <w:rPr>
          <w:rStyle w:val="normaltextrun"/>
          <w:rFonts w:cs="Calibri"/>
          <w:sz w:val="22"/>
          <w:szCs w:val="22"/>
          <w:shd w:val="clear" w:color="auto" w:fill="FFFFFF"/>
        </w:rPr>
        <w:t>pierwszego</w:t>
      </w:r>
      <w:r w:rsidRPr="009D44E4">
        <w:rPr>
          <w:rStyle w:val="normaltextrun"/>
          <w:rFonts w:cs="Calibri"/>
          <w:sz w:val="22"/>
          <w:szCs w:val="22"/>
          <w:shd w:val="clear" w:color="auto" w:fill="FFFFFF"/>
        </w:rPr>
        <w:t xml:space="preserve"> stopnia i uzupełnienie kompetencji nauczycielskich o te, które dotyczą szkoły </w:t>
      </w:r>
      <w:r w:rsidRPr="009D44E4">
        <w:rPr>
          <w:rStyle w:val="normaltextrun"/>
          <w:rFonts w:cs="Calibri"/>
          <w:sz w:val="22"/>
          <w:szCs w:val="22"/>
          <w:shd w:val="clear" w:color="auto" w:fill="FFFFFF"/>
        </w:rPr>
        <w:lastRenderedPageBreak/>
        <w:t xml:space="preserve">ponadpodstawowej (III etapu edukacyjnego) na studiach </w:t>
      </w:r>
      <w:r w:rsidR="00F6744A">
        <w:rPr>
          <w:rStyle w:val="normaltextrun"/>
          <w:rFonts w:cs="Calibri"/>
          <w:sz w:val="22"/>
          <w:szCs w:val="22"/>
          <w:shd w:val="clear" w:color="auto" w:fill="FFFFFF"/>
        </w:rPr>
        <w:t>drugiego</w:t>
      </w:r>
      <w:r w:rsidRPr="009D44E4">
        <w:rPr>
          <w:rStyle w:val="normaltextrun"/>
          <w:rFonts w:cs="Calibri"/>
          <w:sz w:val="22"/>
          <w:szCs w:val="22"/>
          <w:shd w:val="clear" w:color="auto" w:fill="FFFFFF"/>
        </w:rPr>
        <w:t xml:space="preserve"> stopnia. Jest to założenie niewłaściwe, gdyż</w:t>
      </w:r>
      <w:r w:rsidRPr="009D44E4">
        <w:rPr>
          <w:rStyle w:val="normaltextrun"/>
          <w:rFonts w:cs="Calibri"/>
          <w:b/>
          <w:bCs/>
          <w:sz w:val="22"/>
          <w:szCs w:val="22"/>
          <w:shd w:val="clear" w:color="auto" w:fill="FFFFFF"/>
        </w:rPr>
        <w:t xml:space="preserve"> </w:t>
      </w:r>
      <w:r w:rsidRPr="009D44E4">
        <w:rPr>
          <w:rStyle w:val="normaltextrun"/>
          <w:rFonts w:cs="Calibri"/>
          <w:sz w:val="22"/>
          <w:szCs w:val="22"/>
          <w:shd w:val="clear" w:color="auto" w:fill="FFFFFF"/>
        </w:rPr>
        <w:t>standard</w:t>
      </w:r>
      <w:r w:rsidRPr="009D44E4">
        <w:rPr>
          <w:rStyle w:val="normaltextrun"/>
          <w:rFonts w:cs="Calibri"/>
          <w:b/>
          <w:bCs/>
          <w:sz w:val="22"/>
          <w:szCs w:val="22"/>
          <w:shd w:val="clear" w:color="auto" w:fill="FFFFFF"/>
        </w:rPr>
        <w:t xml:space="preserve"> </w:t>
      </w:r>
      <w:r w:rsidRPr="009D44E4">
        <w:rPr>
          <w:rStyle w:val="normaltextrun"/>
          <w:rFonts w:cs="Calibri"/>
          <w:sz w:val="22"/>
          <w:szCs w:val="22"/>
          <w:shd w:val="clear" w:color="auto" w:fill="FFFFFF"/>
        </w:rPr>
        <w:t>przygotowujący do</w:t>
      </w:r>
      <w:r w:rsidRPr="009D44E4">
        <w:rPr>
          <w:rStyle w:val="normaltextrun"/>
          <w:rFonts w:cs="Calibri"/>
          <w:b/>
          <w:bCs/>
          <w:sz w:val="22"/>
          <w:szCs w:val="22"/>
          <w:shd w:val="clear" w:color="auto" w:fill="FFFFFF"/>
        </w:rPr>
        <w:t xml:space="preserve"> </w:t>
      </w:r>
      <w:r w:rsidRPr="009D44E4">
        <w:rPr>
          <w:rStyle w:val="normaltextrun"/>
          <w:rFonts w:cs="Calibri"/>
          <w:sz w:val="22"/>
          <w:szCs w:val="22"/>
          <w:shd w:val="clear" w:color="auto" w:fill="FFFFFF"/>
        </w:rPr>
        <w:t xml:space="preserve">wykonywania zawodu nauczyciela przedmiotu odnosi się do przygotowania nauczyciela przedmiotu wyłącznie na II i III etapie edukacyjnym, a więc w klasach 4-8 szkoły podstawowej i w szkole ponadpodstawowej. W przedszkolu i w klasach I-III szkoły podstawowej prowadzone jest nauczanie zintegrowane, w którym </w:t>
      </w:r>
      <w:hyperlink r:id="rId11" w:tgtFrame="_blank" w:history="1">
        <w:r w:rsidRPr="009D44E4">
          <w:rPr>
            <w:rStyle w:val="normaltextrun"/>
            <w:rFonts w:cs="Calibri"/>
            <w:sz w:val="22"/>
            <w:szCs w:val="22"/>
            <w:shd w:val="clear" w:color="auto" w:fill="FFFFFF"/>
          </w:rPr>
          <w:t>nauczyciel</w:t>
        </w:r>
      </w:hyperlink>
      <w:r w:rsidRPr="009D44E4">
        <w:rPr>
          <w:rStyle w:val="normaltextrun"/>
          <w:rFonts w:cs="Calibri"/>
          <w:sz w:val="22"/>
          <w:szCs w:val="22"/>
          <w:shd w:val="clear" w:color="auto" w:fill="FFFFFF"/>
        </w:rPr>
        <w:t xml:space="preserve"> prowadzi </w:t>
      </w:r>
      <w:hyperlink r:id="rId12" w:tgtFrame="_blank" w:history="1">
        <w:r w:rsidRPr="009D44E4">
          <w:rPr>
            <w:rStyle w:val="normaltextrun"/>
            <w:rFonts w:cs="Calibri"/>
            <w:sz w:val="22"/>
            <w:szCs w:val="22"/>
            <w:shd w:val="clear" w:color="auto" w:fill="FFFFFF"/>
          </w:rPr>
          <w:t>zajęcia</w:t>
        </w:r>
      </w:hyperlink>
      <w:r w:rsidRPr="009D44E4">
        <w:rPr>
          <w:rStyle w:val="normaltextrun"/>
          <w:rFonts w:cs="Calibri"/>
          <w:sz w:val="22"/>
          <w:szCs w:val="22"/>
          <w:shd w:val="clear" w:color="auto" w:fill="FFFFFF"/>
        </w:rPr>
        <w:t> według ustalonego przez siebie planu, dostosowując czas zajęć i przerw do aktywności uczniów. W kształceniu zintegrowanym nie ma wyodrębnionych </w:t>
      </w:r>
      <w:hyperlink r:id="rId13" w:tgtFrame="_blank" w:history="1">
        <w:r w:rsidRPr="009D44E4">
          <w:rPr>
            <w:rStyle w:val="normaltextrun"/>
            <w:rFonts w:cs="Calibri"/>
            <w:sz w:val="22"/>
            <w:szCs w:val="22"/>
            <w:shd w:val="clear" w:color="auto" w:fill="FFFFFF"/>
          </w:rPr>
          <w:t>przedmiotów nauczania</w:t>
        </w:r>
      </w:hyperlink>
      <w:r w:rsidRPr="009D44E4">
        <w:rPr>
          <w:rStyle w:val="normaltextrun"/>
          <w:rFonts w:cs="Calibri"/>
          <w:sz w:val="22"/>
          <w:szCs w:val="22"/>
          <w:shd w:val="clear" w:color="auto" w:fill="FFFFFF"/>
        </w:rPr>
        <w:t>, bezcelowe jest więc przygotowanie do prowadzenia przedmiotu </w:t>
      </w:r>
      <w:r w:rsidRPr="453DA28F">
        <w:rPr>
          <w:rStyle w:val="normaltextrun"/>
          <w:rFonts w:cs="Calibri"/>
          <w:i/>
          <w:iCs/>
          <w:sz w:val="22"/>
          <w:szCs w:val="22"/>
          <w:shd w:val="clear" w:color="auto" w:fill="FFFFFF"/>
        </w:rPr>
        <w:t>język angielski</w:t>
      </w:r>
      <w:r w:rsidRPr="009D44E4">
        <w:rPr>
          <w:rStyle w:val="normaltextrun"/>
          <w:rFonts w:cs="Calibri"/>
          <w:sz w:val="22"/>
          <w:szCs w:val="22"/>
          <w:shd w:val="clear" w:color="auto" w:fill="FFFFFF"/>
        </w:rPr>
        <w:t xml:space="preserve"> lub </w:t>
      </w:r>
      <w:r w:rsidRPr="453DA28F">
        <w:rPr>
          <w:rStyle w:val="normaltextrun"/>
          <w:rFonts w:cs="Calibri"/>
          <w:i/>
          <w:iCs/>
          <w:sz w:val="22"/>
          <w:szCs w:val="22"/>
          <w:shd w:val="clear" w:color="auto" w:fill="FFFFFF"/>
        </w:rPr>
        <w:t>niemiecki</w:t>
      </w:r>
      <w:r w:rsidRPr="009D44E4">
        <w:rPr>
          <w:rStyle w:val="normaltextrun"/>
          <w:rFonts w:cs="Calibri"/>
          <w:sz w:val="22"/>
          <w:szCs w:val="22"/>
          <w:shd w:val="clear" w:color="auto" w:fill="FFFFFF"/>
        </w:rPr>
        <w:t xml:space="preserve"> na tym etapie edukacyjnym.  </w:t>
      </w:r>
    </w:p>
    <w:p w14:paraId="7EAD3E96" w14:textId="397DDE16" w:rsidR="005A5619" w:rsidRDefault="009D44E4" w:rsidP="00F6744A">
      <w:pPr>
        <w:pStyle w:val="Akapitzlist"/>
        <w:ind w:left="284"/>
        <w:jc w:val="both"/>
        <w:rPr>
          <w:rStyle w:val="eop"/>
          <w:rFonts w:cs="Calibri"/>
          <w:b/>
          <w:bCs/>
          <w:sz w:val="22"/>
          <w:szCs w:val="22"/>
          <w:shd w:val="clear" w:color="auto" w:fill="FFFFFF"/>
        </w:rPr>
      </w:pPr>
      <w:r w:rsidRPr="005A5619">
        <w:rPr>
          <w:rFonts w:eastAsia="Times New Roman" w:cs="Arial"/>
          <w:sz w:val="22"/>
          <w:szCs w:val="22"/>
          <w:lang w:eastAsia="pl-PL"/>
        </w:rPr>
        <w:t>W</w:t>
      </w:r>
      <w:r w:rsidRPr="009D44E4">
        <w:rPr>
          <w:rFonts w:eastAsia="Times New Roman" w:cs="Arial"/>
          <w:sz w:val="22"/>
          <w:szCs w:val="22"/>
          <w:lang w:eastAsia="pl-PL"/>
        </w:rPr>
        <w:t xml:space="preserve"> odpowiedzi </w:t>
      </w:r>
      <w:r w:rsidRPr="005A5619">
        <w:rPr>
          <w:rFonts w:eastAsia="Times New Roman" w:cs="Arial"/>
          <w:sz w:val="22"/>
          <w:szCs w:val="22"/>
          <w:lang w:eastAsia="pl-PL"/>
        </w:rPr>
        <w:t xml:space="preserve">na </w:t>
      </w:r>
      <w:r w:rsidR="00F6744A">
        <w:rPr>
          <w:rFonts w:eastAsia="Times New Roman" w:cs="Arial"/>
          <w:sz w:val="22"/>
          <w:szCs w:val="22"/>
          <w:lang w:eastAsia="pl-PL"/>
        </w:rPr>
        <w:t>r</w:t>
      </w:r>
      <w:r w:rsidRPr="005A5619">
        <w:rPr>
          <w:rFonts w:eastAsia="Times New Roman" w:cs="Arial"/>
          <w:sz w:val="22"/>
          <w:szCs w:val="22"/>
          <w:lang w:eastAsia="pl-PL"/>
        </w:rPr>
        <w:t>aport zespołu oceniającego</w:t>
      </w:r>
      <w:r>
        <w:rPr>
          <w:rFonts w:eastAsia="Times New Roman" w:cs="Arial"/>
          <w:b/>
          <w:bCs/>
          <w:sz w:val="22"/>
          <w:szCs w:val="22"/>
          <w:lang w:eastAsia="pl-PL"/>
        </w:rPr>
        <w:t xml:space="preserve"> </w:t>
      </w:r>
      <w:r w:rsidRPr="009D44E4">
        <w:rPr>
          <w:rFonts w:eastAsia="Times New Roman" w:cs="Arial"/>
          <w:sz w:val="22"/>
          <w:szCs w:val="22"/>
          <w:lang w:eastAsia="pl-PL"/>
        </w:rPr>
        <w:t xml:space="preserve">Uczelnia podjęła działania naprawcze, </w:t>
      </w:r>
      <w:r>
        <w:rPr>
          <w:rFonts w:eastAsia="Times New Roman" w:cs="Arial"/>
          <w:sz w:val="22"/>
          <w:szCs w:val="22"/>
          <w:lang w:eastAsia="pl-PL"/>
        </w:rPr>
        <w:t>polegające na usunięciu z programu studiów treś</w:t>
      </w:r>
      <w:r w:rsidRPr="009D44E4">
        <w:rPr>
          <w:rFonts w:eastAsia="Times New Roman" w:cs="Arial"/>
          <w:sz w:val="22"/>
          <w:szCs w:val="22"/>
          <w:lang w:eastAsia="pl-PL"/>
        </w:rPr>
        <w:t>ci charakterystyczn</w:t>
      </w:r>
      <w:r>
        <w:rPr>
          <w:rFonts w:eastAsia="Times New Roman" w:cs="Arial"/>
          <w:sz w:val="22"/>
          <w:szCs w:val="22"/>
          <w:lang w:eastAsia="pl-PL"/>
        </w:rPr>
        <w:t xml:space="preserve">ych </w:t>
      </w:r>
      <w:r w:rsidRPr="009D44E4">
        <w:rPr>
          <w:rFonts w:eastAsia="Times New Roman" w:cs="Arial"/>
          <w:sz w:val="22"/>
          <w:szCs w:val="22"/>
          <w:lang w:eastAsia="pl-PL"/>
        </w:rPr>
        <w:t xml:space="preserve">dla przygotowania do wykonywania zawodu nauczyciela na I </w:t>
      </w:r>
      <w:r>
        <w:rPr>
          <w:rFonts w:eastAsia="Times New Roman" w:cs="Arial"/>
          <w:sz w:val="22"/>
          <w:szCs w:val="22"/>
          <w:lang w:eastAsia="pl-PL"/>
        </w:rPr>
        <w:t>etapie</w:t>
      </w:r>
      <w:r w:rsidRPr="009D44E4">
        <w:rPr>
          <w:rFonts w:eastAsia="Times New Roman" w:cs="Arial"/>
          <w:sz w:val="22"/>
          <w:szCs w:val="22"/>
          <w:lang w:eastAsia="pl-PL"/>
        </w:rPr>
        <w:t xml:space="preserve"> edukacji</w:t>
      </w:r>
      <w:r>
        <w:rPr>
          <w:rFonts w:eastAsia="Times New Roman" w:cs="Arial"/>
          <w:sz w:val="22"/>
          <w:szCs w:val="22"/>
          <w:lang w:eastAsia="pl-PL"/>
        </w:rPr>
        <w:t xml:space="preserve">, jednak są one niekonsekwentne, ponieważ </w:t>
      </w:r>
      <w:r w:rsidR="005A5619">
        <w:rPr>
          <w:rFonts w:eastAsia="Times New Roman" w:cs="Arial"/>
          <w:sz w:val="22"/>
          <w:szCs w:val="22"/>
          <w:lang w:eastAsia="pl-PL"/>
        </w:rPr>
        <w:t xml:space="preserve">w określonych dla poszczególnych zajęć celach, efektach uczenia się, a także treściach programowych nadal znajdują się odnośniki do tego etapu edukacyjnego. </w:t>
      </w:r>
      <w:r w:rsidR="005A5619" w:rsidRPr="009D44E4">
        <w:rPr>
          <w:rStyle w:val="normaltextrun"/>
          <w:rFonts w:cs="Calibri"/>
          <w:sz w:val="22"/>
          <w:szCs w:val="22"/>
          <w:shd w:val="clear" w:color="auto" w:fill="FFFFFF"/>
        </w:rPr>
        <w:t>Uczelnia może przygotować do nauczania języka obcego w różnych grupach wiekowych, w</w:t>
      </w:r>
      <w:r w:rsidR="00F6744A">
        <w:rPr>
          <w:rStyle w:val="normaltextrun"/>
          <w:rFonts w:cs="Calibri"/>
          <w:sz w:val="22"/>
          <w:szCs w:val="22"/>
          <w:shd w:val="clear" w:color="auto" w:fill="FFFFFF"/>
        </w:rPr>
        <w:t> </w:t>
      </w:r>
      <w:r w:rsidR="005A5619" w:rsidRPr="009D44E4">
        <w:rPr>
          <w:rStyle w:val="normaltextrun"/>
          <w:rFonts w:cs="Calibri"/>
          <w:sz w:val="22"/>
          <w:szCs w:val="22"/>
          <w:shd w:val="clear" w:color="auto" w:fill="FFFFFF"/>
        </w:rPr>
        <w:t xml:space="preserve">tym dzieci w wieku przedszkolnym i wczesnoszkolnym, ale nie w powiązaniu z </w:t>
      </w:r>
      <w:r w:rsidR="00E03D1E">
        <w:rPr>
          <w:rStyle w:val="normaltextrun"/>
          <w:rFonts w:cs="Calibri"/>
          <w:sz w:val="22"/>
          <w:szCs w:val="22"/>
          <w:shd w:val="clear" w:color="auto" w:fill="FFFFFF"/>
        </w:rPr>
        <w:t xml:space="preserve">etapami edukacyjnymi w systemie szkolnictwa. </w:t>
      </w:r>
    </w:p>
    <w:p w14:paraId="33BAC060" w14:textId="77777777" w:rsidR="00131A2F" w:rsidRDefault="00131A2F" w:rsidP="005A5619">
      <w:pPr>
        <w:pStyle w:val="Akapitzlist"/>
        <w:jc w:val="both"/>
        <w:rPr>
          <w:rStyle w:val="eop"/>
          <w:rFonts w:cs="Calibri"/>
          <w:b/>
          <w:bCs/>
          <w:sz w:val="22"/>
          <w:szCs w:val="22"/>
          <w:shd w:val="clear" w:color="auto" w:fill="FFFFFF"/>
        </w:rPr>
      </w:pPr>
    </w:p>
    <w:p w14:paraId="0C66E5CB" w14:textId="12F9500C" w:rsidR="00131A2F" w:rsidRPr="00131A2F" w:rsidRDefault="00131A2F" w:rsidP="00F6744A">
      <w:pPr>
        <w:pStyle w:val="Akapitzlist"/>
        <w:numPr>
          <w:ilvl w:val="0"/>
          <w:numId w:val="35"/>
        </w:numPr>
        <w:ind w:left="284" w:hanging="284"/>
        <w:jc w:val="both"/>
        <w:rPr>
          <w:rStyle w:val="eop"/>
          <w:rFonts w:cs="Calibri"/>
          <w:sz w:val="22"/>
          <w:szCs w:val="22"/>
          <w:shd w:val="clear" w:color="auto" w:fill="FFFFFF"/>
        </w:rPr>
      </w:pPr>
      <w:r w:rsidRPr="00131A2F">
        <w:rPr>
          <w:rStyle w:val="eop"/>
          <w:rFonts w:cs="Calibri"/>
          <w:sz w:val="22"/>
          <w:szCs w:val="22"/>
          <w:shd w:val="clear" w:color="auto" w:fill="FFFFFF"/>
        </w:rPr>
        <w:t>Niezgodność efektów uczenia się z koncepcją kształcenia i przyporządkowaniem kierunku do dyscyplin naukowych.</w:t>
      </w:r>
    </w:p>
    <w:p w14:paraId="5E7D0091" w14:textId="2E01BDC5" w:rsidR="00131A2F" w:rsidRDefault="00966B7D" w:rsidP="00F6744A">
      <w:pPr>
        <w:pStyle w:val="Akapitzlist"/>
        <w:ind w:left="284"/>
        <w:jc w:val="both"/>
        <w:rPr>
          <w:rStyle w:val="normaltextrun"/>
          <w:rFonts w:cs="Calibri"/>
          <w:color w:val="000000"/>
          <w:sz w:val="22"/>
          <w:szCs w:val="22"/>
          <w:shd w:val="clear" w:color="auto" w:fill="FFFFFF"/>
        </w:rPr>
      </w:pPr>
      <w:r>
        <w:rPr>
          <w:rStyle w:val="normaltextrun"/>
          <w:rFonts w:cs="Calibri"/>
          <w:color w:val="000000"/>
          <w:sz w:val="22"/>
          <w:szCs w:val="22"/>
          <w:shd w:val="clear" w:color="auto" w:fill="FFFFFF"/>
        </w:rPr>
        <w:t>Ogólne efekty uczenia się są nie w pełni zgodne z koncepcją i celami kształcenia, ponieważ tylko nieliczne z nich zawierają odniesienia do obszarów działalności zawodowej, do których - według koncepcji kształcenia - przygotowują studia na kierunku o profilu praktycznym, natomiast odnoszą się do „działalności kulturalnej, medialnej, promocyjno-reklamowej”.</w:t>
      </w:r>
    </w:p>
    <w:p w14:paraId="5F215DA7" w14:textId="3F547720" w:rsidR="00966B7D" w:rsidRDefault="00966B7D" w:rsidP="00F6744A">
      <w:pPr>
        <w:pStyle w:val="Akapitzlist"/>
        <w:ind w:left="284"/>
        <w:jc w:val="both"/>
        <w:rPr>
          <w:rStyle w:val="eop"/>
          <w:rFonts w:cs="Calibri"/>
          <w:b/>
          <w:bCs/>
          <w:sz w:val="22"/>
          <w:szCs w:val="22"/>
          <w:shd w:val="clear" w:color="auto" w:fill="FFFFFF"/>
        </w:rPr>
      </w:pPr>
      <w:r w:rsidRPr="453DA28F">
        <w:rPr>
          <w:rFonts w:eastAsia="Times New Roman" w:cs="Arial"/>
          <w:sz w:val="22"/>
          <w:szCs w:val="22"/>
          <w:lang w:eastAsia="pl-PL"/>
        </w:rPr>
        <w:t xml:space="preserve">W odpowiedzi na </w:t>
      </w:r>
      <w:r w:rsidR="00F6744A">
        <w:rPr>
          <w:rFonts w:eastAsia="Times New Roman" w:cs="Arial"/>
          <w:sz w:val="22"/>
          <w:szCs w:val="22"/>
          <w:lang w:eastAsia="pl-PL"/>
        </w:rPr>
        <w:t>r</w:t>
      </w:r>
      <w:r w:rsidRPr="453DA28F">
        <w:rPr>
          <w:rFonts w:eastAsia="Times New Roman" w:cs="Arial"/>
          <w:sz w:val="22"/>
          <w:szCs w:val="22"/>
          <w:lang w:eastAsia="pl-PL"/>
        </w:rPr>
        <w:t>aport zespołu oceniającego</w:t>
      </w:r>
      <w:r w:rsidRPr="453DA28F">
        <w:rPr>
          <w:rFonts w:eastAsia="Times New Roman" w:cs="Arial"/>
          <w:b/>
          <w:bCs/>
          <w:sz w:val="22"/>
          <w:szCs w:val="22"/>
          <w:lang w:eastAsia="pl-PL"/>
        </w:rPr>
        <w:t xml:space="preserve"> </w:t>
      </w:r>
      <w:r w:rsidRPr="453DA28F">
        <w:rPr>
          <w:rFonts w:eastAsia="Times New Roman" w:cs="Arial"/>
          <w:sz w:val="22"/>
          <w:szCs w:val="22"/>
          <w:lang w:eastAsia="pl-PL"/>
        </w:rPr>
        <w:t>Uczelnia podjęła działania naprawcze, w</w:t>
      </w:r>
      <w:r w:rsidR="00F6744A">
        <w:rPr>
          <w:rFonts w:eastAsia="Times New Roman" w:cs="Arial"/>
          <w:sz w:val="22"/>
          <w:szCs w:val="22"/>
          <w:lang w:eastAsia="pl-PL"/>
        </w:rPr>
        <w:t> </w:t>
      </w:r>
      <w:r w:rsidRPr="453DA28F">
        <w:rPr>
          <w:rFonts w:eastAsia="Times New Roman" w:cs="Arial"/>
          <w:sz w:val="22"/>
          <w:szCs w:val="22"/>
          <w:lang w:eastAsia="pl-PL"/>
        </w:rPr>
        <w:t xml:space="preserve">ramach których dostosowała treść efektów uczenia się do objętej koncepcją kształcenia działalności zawodowej, </w:t>
      </w:r>
      <w:r w:rsidR="007D7344" w:rsidRPr="453DA28F">
        <w:rPr>
          <w:rFonts w:eastAsia="Times New Roman" w:cs="Arial"/>
          <w:sz w:val="22"/>
          <w:szCs w:val="22"/>
          <w:lang w:eastAsia="pl-PL"/>
        </w:rPr>
        <w:t>przy czym zostały one przeprowadzone niekonsekwentnie, ponieważ</w:t>
      </w:r>
      <w:r w:rsidR="4376AB74" w:rsidRPr="453DA28F">
        <w:rPr>
          <w:rFonts w:eastAsia="Times New Roman" w:cs="Arial"/>
          <w:sz w:val="22"/>
          <w:szCs w:val="22"/>
          <w:lang w:eastAsia="pl-PL"/>
        </w:rPr>
        <w:t>,</w:t>
      </w:r>
      <w:r w:rsidR="007D7344" w:rsidRPr="453DA28F">
        <w:rPr>
          <w:rFonts w:eastAsia="Times New Roman" w:cs="Arial"/>
          <w:sz w:val="22"/>
          <w:szCs w:val="22"/>
          <w:lang w:eastAsia="pl-PL"/>
        </w:rPr>
        <w:t xml:space="preserve"> obok działalności dydaktycznej lub translatorskiej</w:t>
      </w:r>
      <w:r w:rsidR="37AF3277" w:rsidRPr="453DA28F">
        <w:rPr>
          <w:rFonts w:eastAsia="Times New Roman" w:cs="Arial"/>
          <w:sz w:val="22"/>
          <w:szCs w:val="22"/>
          <w:lang w:eastAsia="pl-PL"/>
        </w:rPr>
        <w:t>,</w:t>
      </w:r>
      <w:r w:rsidR="007D7344" w:rsidRPr="453DA28F">
        <w:rPr>
          <w:rFonts w:eastAsia="Times New Roman" w:cs="Arial"/>
          <w:sz w:val="22"/>
          <w:szCs w:val="22"/>
          <w:lang w:eastAsia="pl-PL"/>
        </w:rPr>
        <w:t xml:space="preserve"> wskazywana jest także np. działalność kulturalna. E</w:t>
      </w:r>
      <w:r w:rsidRPr="453DA28F">
        <w:rPr>
          <w:rFonts w:eastAsia="Times New Roman" w:cs="Arial"/>
          <w:sz w:val="22"/>
          <w:szCs w:val="22"/>
          <w:lang w:eastAsia="pl-PL"/>
        </w:rPr>
        <w:t>fekty uczenia się nie w pełni odpowiadają koncepcji kształcenia</w:t>
      </w:r>
      <w:r w:rsidR="7FE6D41E" w:rsidRPr="453DA28F">
        <w:rPr>
          <w:rFonts w:eastAsia="Times New Roman" w:cs="Arial"/>
          <w:sz w:val="22"/>
          <w:szCs w:val="22"/>
          <w:lang w:eastAsia="pl-PL"/>
        </w:rPr>
        <w:t>,</w:t>
      </w:r>
      <w:r w:rsidRPr="453DA28F">
        <w:rPr>
          <w:rFonts w:eastAsia="Times New Roman" w:cs="Arial"/>
          <w:sz w:val="22"/>
          <w:szCs w:val="22"/>
          <w:lang w:eastAsia="pl-PL"/>
        </w:rPr>
        <w:t xml:space="preserve"> ponieważ, np. na studiach pierwszego stopnia w powiązaniu z charakterystyką o kodzie P6S_WG, która odnosi się do dyscyplin naukowych tworzących teoretyczne podstawy kierunku, a więc tych, do których został on przyporządkowany, opisują wiedzę w zakresie pedagogiki, psychologii i innych nauk społecznych, podczas gdy wiedza ta powiązania jest z innymi uwarunkowaniami działalności zawodowej właściwej dla kierunku w zakresie charakterystyki o kodzie P6S_WK.</w:t>
      </w:r>
    </w:p>
    <w:p w14:paraId="5D796B46" w14:textId="5746FC59" w:rsidR="005A5619" w:rsidRDefault="005A5619" w:rsidP="009D44E4">
      <w:pPr>
        <w:tabs>
          <w:tab w:val="left" w:pos="1418"/>
        </w:tabs>
        <w:ind w:left="709"/>
        <w:contextualSpacing/>
        <w:jc w:val="both"/>
        <w:rPr>
          <w:rFonts w:eastAsia="Times New Roman" w:cs="Arial"/>
          <w:sz w:val="22"/>
          <w:szCs w:val="22"/>
          <w:lang w:eastAsia="pl-PL"/>
        </w:rPr>
      </w:pPr>
    </w:p>
    <w:p w14:paraId="68CD8585" w14:textId="147C0852" w:rsidR="005A5619" w:rsidRDefault="005A5619" w:rsidP="00525F8B">
      <w:pPr>
        <w:pStyle w:val="Akapitzlist"/>
        <w:numPr>
          <w:ilvl w:val="0"/>
          <w:numId w:val="35"/>
        </w:numPr>
        <w:ind w:left="284" w:hanging="284"/>
        <w:jc w:val="both"/>
        <w:rPr>
          <w:rFonts w:eastAsia="Times New Roman" w:cs="Arial"/>
          <w:sz w:val="22"/>
          <w:szCs w:val="22"/>
          <w:lang w:eastAsia="pl-PL"/>
        </w:rPr>
      </w:pPr>
      <w:r>
        <w:rPr>
          <w:rFonts w:eastAsia="Times New Roman" w:cs="Arial"/>
          <w:sz w:val="22"/>
          <w:szCs w:val="22"/>
          <w:lang w:eastAsia="pl-PL"/>
        </w:rPr>
        <w:t>Niezgodność ogólnych i szczegółowych efektów uczenia się z charakterystykami Polskiej Ramy Kwalifikacji.</w:t>
      </w:r>
    </w:p>
    <w:p w14:paraId="08AC318F" w14:textId="2240C420" w:rsidR="005A5619" w:rsidRDefault="005A5619" w:rsidP="00525F8B">
      <w:pPr>
        <w:pStyle w:val="Akapitzlist"/>
        <w:ind w:left="284"/>
        <w:jc w:val="both"/>
        <w:rPr>
          <w:rFonts w:eastAsia="Times New Roman" w:cs="Arial"/>
          <w:sz w:val="22"/>
          <w:szCs w:val="22"/>
          <w:lang w:eastAsia="pl-PL"/>
        </w:rPr>
      </w:pPr>
      <w:r>
        <w:rPr>
          <w:rFonts w:eastAsia="Times New Roman" w:cs="Arial"/>
          <w:sz w:val="22"/>
          <w:szCs w:val="22"/>
          <w:lang w:eastAsia="pl-PL"/>
        </w:rPr>
        <w:t xml:space="preserve">Efekty uczenia się dla kierunku </w:t>
      </w:r>
      <w:r w:rsidR="00E6473E">
        <w:rPr>
          <w:rFonts w:eastAsia="Times New Roman" w:cs="Arial"/>
          <w:sz w:val="22"/>
          <w:szCs w:val="22"/>
          <w:lang w:eastAsia="pl-PL"/>
        </w:rPr>
        <w:t xml:space="preserve">są niezgodne z właściwym poziomem PRK oraz </w:t>
      </w:r>
      <w:r w:rsidR="00AD0854">
        <w:rPr>
          <w:rFonts w:eastAsia="Times New Roman" w:cs="Arial"/>
          <w:sz w:val="22"/>
          <w:szCs w:val="22"/>
          <w:lang w:eastAsia="pl-PL"/>
        </w:rPr>
        <w:t xml:space="preserve">nie </w:t>
      </w:r>
      <w:r w:rsidR="00E6473E">
        <w:rPr>
          <w:rFonts w:eastAsia="Times New Roman" w:cs="Arial"/>
          <w:sz w:val="22"/>
          <w:szCs w:val="22"/>
          <w:lang w:eastAsia="pl-PL"/>
        </w:rPr>
        <w:t>uwzględniają wszystkich charakterystyk PRK.</w:t>
      </w:r>
    </w:p>
    <w:p w14:paraId="3B84A95D" w14:textId="1F79B06C" w:rsidR="00E6473E" w:rsidRDefault="00E6473E" w:rsidP="00525F8B">
      <w:pPr>
        <w:pStyle w:val="Akapitzlist"/>
        <w:ind w:left="284"/>
        <w:jc w:val="both"/>
        <w:rPr>
          <w:rFonts w:eastAsia="Times New Roman" w:cs="Arial"/>
          <w:sz w:val="22"/>
          <w:szCs w:val="22"/>
          <w:lang w:eastAsia="pl-PL"/>
        </w:rPr>
      </w:pPr>
      <w:bookmarkStart w:id="14" w:name="_Hlk149982090"/>
      <w:r w:rsidRPr="453DA28F">
        <w:rPr>
          <w:rFonts w:eastAsia="Times New Roman" w:cs="Arial"/>
          <w:sz w:val="22"/>
          <w:szCs w:val="22"/>
          <w:lang w:eastAsia="pl-PL"/>
        </w:rPr>
        <w:t xml:space="preserve">W odpowiedzi na </w:t>
      </w:r>
      <w:r w:rsidR="00525F8B">
        <w:rPr>
          <w:rFonts w:eastAsia="Times New Roman" w:cs="Arial"/>
          <w:sz w:val="22"/>
          <w:szCs w:val="22"/>
          <w:lang w:eastAsia="pl-PL"/>
        </w:rPr>
        <w:t>r</w:t>
      </w:r>
      <w:r w:rsidRPr="453DA28F">
        <w:rPr>
          <w:rFonts w:eastAsia="Times New Roman" w:cs="Arial"/>
          <w:sz w:val="22"/>
          <w:szCs w:val="22"/>
          <w:lang w:eastAsia="pl-PL"/>
        </w:rPr>
        <w:t>aport zespołu oceniającego</w:t>
      </w:r>
      <w:r w:rsidRPr="453DA28F">
        <w:rPr>
          <w:rFonts w:eastAsia="Times New Roman" w:cs="Arial"/>
          <w:b/>
          <w:bCs/>
          <w:sz w:val="22"/>
          <w:szCs w:val="22"/>
          <w:lang w:eastAsia="pl-PL"/>
        </w:rPr>
        <w:t xml:space="preserve"> </w:t>
      </w:r>
      <w:r w:rsidRPr="453DA28F">
        <w:rPr>
          <w:rFonts w:eastAsia="Times New Roman" w:cs="Arial"/>
          <w:sz w:val="22"/>
          <w:szCs w:val="22"/>
          <w:lang w:eastAsia="pl-PL"/>
        </w:rPr>
        <w:t xml:space="preserve">Uczelnia podjęła działania naprawcze, ale nie przeprowadziła ich w sposób znoszący te nieprawidłowości. </w:t>
      </w:r>
      <w:bookmarkEnd w:id="14"/>
      <w:r w:rsidRPr="453DA28F">
        <w:rPr>
          <w:rFonts w:eastAsia="Times New Roman" w:cs="Arial"/>
          <w:sz w:val="22"/>
          <w:szCs w:val="22"/>
          <w:lang w:eastAsia="pl-PL"/>
        </w:rPr>
        <w:t xml:space="preserve">Na studiach pierwszego stopnia </w:t>
      </w:r>
      <w:r w:rsidR="00525F8B">
        <w:rPr>
          <w:rFonts w:eastAsia="Times New Roman" w:cs="Arial"/>
          <w:sz w:val="22"/>
          <w:szCs w:val="22"/>
          <w:lang w:eastAsia="pl-PL"/>
        </w:rPr>
        <w:t xml:space="preserve">efekty </w:t>
      </w:r>
      <w:r w:rsidRPr="453DA28F">
        <w:rPr>
          <w:rFonts w:eastAsia="Times New Roman" w:cs="Arial"/>
          <w:sz w:val="22"/>
          <w:szCs w:val="22"/>
          <w:lang w:eastAsia="pl-PL"/>
        </w:rPr>
        <w:t xml:space="preserve">uczenia się nadal nie wskazują na wynikający z charakterystyk PRK zaawansowany poziom wiedzy w odniesieniu do podstawowych faktów w dyscyplinach </w:t>
      </w:r>
      <w:r w:rsidRPr="453DA28F">
        <w:rPr>
          <w:rFonts w:eastAsia="Times New Roman" w:cs="Arial"/>
          <w:sz w:val="22"/>
          <w:szCs w:val="22"/>
          <w:lang w:eastAsia="pl-PL"/>
        </w:rPr>
        <w:lastRenderedPageBreak/>
        <w:t>naukowych, do których został przyporządkowany kierunek. Przede wszystkim jednak nadal</w:t>
      </w:r>
      <w:r w:rsidR="00AD0854" w:rsidRPr="453DA28F">
        <w:rPr>
          <w:rFonts w:eastAsia="Times New Roman" w:cs="Arial"/>
          <w:sz w:val="22"/>
          <w:szCs w:val="22"/>
          <w:lang w:eastAsia="pl-PL"/>
        </w:rPr>
        <w:t xml:space="preserve"> – bazując w dużej mierze na sformułowaniach z Krajowej Ramy Kwalifikacji –</w:t>
      </w:r>
      <w:r w:rsidRPr="453DA28F">
        <w:rPr>
          <w:rFonts w:eastAsia="Times New Roman" w:cs="Arial"/>
          <w:sz w:val="22"/>
          <w:szCs w:val="22"/>
          <w:lang w:eastAsia="pl-PL"/>
        </w:rPr>
        <w:t xml:space="preserve"> efekty uczenia się nie uwzględniają wszystkich kompetencji opisanych w PRK. Np</w:t>
      </w:r>
      <w:r w:rsidR="00AD0854" w:rsidRPr="453DA28F">
        <w:rPr>
          <w:rFonts w:eastAsia="Times New Roman" w:cs="Arial"/>
          <w:sz w:val="22"/>
          <w:szCs w:val="22"/>
          <w:lang w:eastAsia="pl-PL"/>
        </w:rPr>
        <w:t>. na studiach pierwszego stopnia</w:t>
      </w:r>
      <w:r w:rsidRPr="453DA28F">
        <w:rPr>
          <w:rFonts w:eastAsia="Times New Roman" w:cs="Arial"/>
          <w:sz w:val="22"/>
          <w:szCs w:val="22"/>
          <w:lang w:eastAsia="pl-PL"/>
        </w:rPr>
        <w:t xml:space="preserve"> </w:t>
      </w:r>
      <w:r w:rsidR="00AD0854" w:rsidRPr="453DA28F">
        <w:rPr>
          <w:rFonts w:eastAsia="Times New Roman" w:cs="Arial"/>
          <w:sz w:val="22"/>
          <w:szCs w:val="22"/>
          <w:lang w:eastAsia="pl-PL"/>
        </w:rPr>
        <w:t>nie obejmują wiedzy na temat fundamentalnych dylematów współczesnej cywilizacji czy podstawowych zasad tworzenia i rozwoju podstawowych zasad tworzenia i rozwoju różnych form przedsiębiorczości, a w zakresie umiejętności – formułowania i rozwiązywania złożonych i nietypowych problemów i wykonywania zadań w warunkach nie w pełni przewidywalnych.</w:t>
      </w:r>
    </w:p>
    <w:p w14:paraId="1F5D795F" w14:textId="77777777" w:rsidR="00AD0854" w:rsidRDefault="00AD0854" w:rsidP="005A5619">
      <w:pPr>
        <w:pStyle w:val="Akapitzlist"/>
        <w:tabs>
          <w:tab w:val="left" w:pos="1418"/>
        </w:tabs>
        <w:jc w:val="both"/>
        <w:rPr>
          <w:rStyle w:val="normaltextrun"/>
          <w:rFonts w:cs="Calibri"/>
          <w:color w:val="000000"/>
          <w:sz w:val="22"/>
          <w:szCs w:val="22"/>
          <w:shd w:val="clear" w:color="auto" w:fill="FFFFFF"/>
        </w:rPr>
      </w:pPr>
    </w:p>
    <w:p w14:paraId="2C47718C" w14:textId="6B80A25E" w:rsidR="00131A2F" w:rsidRPr="00131A2F" w:rsidRDefault="00131A2F" w:rsidP="00525F8B">
      <w:pPr>
        <w:pStyle w:val="Akapitzlist"/>
        <w:numPr>
          <w:ilvl w:val="0"/>
          <w:numId w:val="35"/>
        </w:numPr>
        <w:ind w:left="284" w:hanging="284"/>
        <w:jc w:val="both"/>
        <w:rPr>
          <w:rStyle w:val="normaltextrun"/>
          <w:rFonts w:cs="Calibri"/>
          <w:color w:val="000000"/>
          <w:sz w:val="22"/>
          <w:szCs w:val="22"/>
          <w:shd w:val="clear" w:color="auto" w:fill="FFFFFF"/>
        </w:rPr>
      </w:pPr>
      <w:r w:rsidRPr="00131A2F">
        <w:rPr>
          <w:rStyle w:val="normaltextrun"/>
          <w:rFonts w:cs="Calibri"/>
          <w:color w:val="000000"/>
          <w:sz w:val="22"/>
          <w:szCs w:val="22"/>
          <w:shd w:val="clear" w:color="auto" w:fill="FFFFFF"/>
        </w:rPr>
        <w:t>Sformułowani</w:t>
      </w:r>
      <w:r>
        <w:rPr>
          <w:rStyle w:val="normaltextrun"/>
          <w:rFonts w:cs="Calibri"/>
          <w:color w:val="000000"/>
          <w:sz w:val="22"/>
          <w:szCs w:val="22"/>
          <w:shd w:val="clear" w:color="auto" w:fill="FFFFFF"/>
        </w:rPr>
        <w:t>e</w:t>
      </w:r>
      <w:r w:rsidRPr="00131A2F">
        <w:rPr>
          <w:rStyle w:val="normaltextrun"/>
          <w:rFonts w:cs="Calibri"/>
          <w:color w:val="000000"/>
          <w:sz w:val="22"/>
          <w:szCs w:val="22"/>
          <w:shd w:val="clear" w:color="auto" w:fill="FFFFFF"/>
        </w:rPr>
        <w:t xml:space="preserve"> efektów </w:t>
      </w:r>
      <w:r>
        <w:rPr>
          <w:rStyle w:val="normaltextrun"/>
          <w:rFonts w:cs="Calibri"/>
          <w:color w:val="000000"/>
          <w:sz w:val="22"/>
          <w:szCs w:val="22"/>
          <w:shd w:val="clear" w:color="auto" w:fill="FFFFFF"/>
        </w:rPr>
        <w:t xml:space="preserve">uczenia się </w:t>
      </w:r>
      <w:r w:rsidRPr="00131A2F">
        <w:rPr>
          <w:rStyle w:val="normaltextrun"/>
          <w:rFonts w:cs="Calibri"/>
          <w:color w:val="000000"/>
          <w:sz w:val="22"/>
          <w:szCs w:val="22"/>
          <w:shd w:val="clear" w:color="auto" w:fill="FFFFFF"/>
        </w:rPr>
        <w:t>w sposób uniemożliwiający na stworzenie systemu ich skutecznej weryfikacji.</w:t>
      </w:r>
    </w:p>
    <w:p w14:paraId="16E77980" w14:textId="0B1FABF4" w:rsidR="00131A2F" w:rsidRDefault="00131A2F" w:rsidP="00525F8B">
      <w:pPr>
        <w:pStyle w:val="paragraph"/>
        <w:spacing w:before="0" w:beforeAutospacing="0" w:after="0" w:afterAutospacing="0"/>
        <w:ind w:left="284"/>
        <w:jc w:val="both"/>
        <w:textAlignment w:val="baseline"/>
        <w:rPr>
          <w:rStyle w:val="normaltextrun"/>
          <w:rFonts w:ascii="Calibri" w:hAnsi="Calibri" w:cs="Calibri"/>
          <w:sz w:val="22"/>
          <w:szCs w:val="22"/>
        </w:rPr>
      </w:pPr>
      <w:r>
        <w:rPr>
          <w:rStyle w:val="normaltextrun"/>
          <w:rFonts w:ascii="Calibri" w:hAnsi="Calibri" w:cs="Calibri"/>
          <w:sz w:val="22"/>
          <w:szCs w:val="22"/>
        </w:rPr>
        <w:t>Efekty uczenia się nie zawsze są sformułowane w sposób zrozumiały i jednoznaczny, pozwalający na stworzenie systemu ich weryfikacji, są wieloczłonowe lub łączą rozdzielne kompetencje opisane w różnych charakterystykach PRK</w:t>
      </w:r>
      <w:r w:rsidR="00E03D1E">
        <w:rPr>
          <w:rStyle w:val="normaltextrun"/>
          <w:rFonts w:ascii="Calibri" w:hAnsi="Calibri" w:cs="Calibri"/>
          <w:sz w:val="22"/>
          <w:szCs w:val="22"/>
        </w:rPr>
        <w:t xml:space="preserve">. </w:t>
      </w:r>
      <w:r w:rsidR="00E03D1E">
        <w:rPr>
          <w:rStyle w:val="normaltextrun"/>
          <w:rFonts w:ascii="Calibri" w:hAnsi="Calibri" w:cs="Calibri"/>
          <w:color w:val="000000"/>
          <w:sz w:val="22"/>
          <w:szCs w:val="22"/>
          <w:bdr w:val="none" w:sz="0" w:space="0" w:color="auto" w:frame="1"/>
        </w:rPr>
        <w:t>Uszczegółowione efekty dla zajęć i grup zajęć nie zawsze w pełni odpowiadają efektom ogólnym, ponieważ nie w pełni pokrywają przewidziany przez te efekty zakres wiedzy lub umiejętności</w:t>
      </w:r>
      <w:r w:rsidR="00575D18">
        <w:rPr>
          <w:rStyle w:val="normaltextrun"/>
          <w:rFonts w:ascii="Calibri" w:hAnsi="Calibri" w:cs="Calibri"/>
          <w:color w:val="000000"/>
          <w:sz w:val="22"/>
          <w:szCs w:val="22"/>
          <w:bdr w:val="none" w:sz="0" w:space="0" w:color="auto" w:frame="1"/>
        </w:rPr>
        <w:t xml:space="preserve">. Dla zajęć trwających kilka semestrów przyjęto te same efekty uczenia się, nie uwzględniają one progresu kompetencji studentów w kolejnych semestrach. W sumie wszystkie te nieprawidłowości </w:t>
      </w:r>
      <w:r>
        <w:rPr>
          <w:rStyle w:val="normaltextrun"/>
          <w:rFonts w:ascii="Calibri" w:hAnsi="Calibri" w:cs="Calibri"/>
          <w:sz w:val="22"/>
          <w:szCs w:val="22"/>
        </w:rPr>
        <w:t>nie pozwala</w:t>
      </w:r>
      <w:r w:rsidR="00575D18">
        <w:rPr>
          <w:rStyle w:val="normaltextrun"/>
          <w:rFonts w:ascii="Calibri" w:hAnsi="Calibri" w:cs="Calibri"/>
          <w:sz w:val="22"/>
          <w:szCs w:val="22"/>
        </w:rPr>
        <w:t>ją</w:t>
      </w:r>
      <w:r>
        <w:rPr>
          <w:rStyle w:val="normaltextrun"/>
          <w:rFonts w:ascii="Calibri" w:hAnsi="Calibri" w:cs="Calibri"/>
          <w:sz w:val="22"/>
          <w:szCs w:val="22"/>
        </w:rPr>
        <w:t xml:space="preserve"> na stworzenie jasnego systemu weryfikacji</w:t>
      </w:r>
      <w:r w:rsidR="00575D18">
        <w:rPr>
          <w:rStyle w:val="normaltextrun"/>
          <w:rFonts w:ascii="Calibri" w:hAnsi="Calibri" w:cs="Calibri"/>
          <w:sz w:val="22"/>
          <w:szCs w:val="22"/>
        </w:rPr>
        <w:t xml:space="preserve"> efektów uczenia</w:t>
      </w:r>
      <w:r w:rsidR="00F20C61">
        <w:rPr>
          <w:rStyle w:val="normaltextrun"/>
          <w:rFonts w:ascii="Calibri" w:hAnsi="Calibri" w:cs="Calibri"/>
          <w:sz w:val="22"/>
          <w:szCs w:val="22"/>
        </w:rPr>
        <w:t xml:space="preserve"> się</w:t>
      </w:r>
      <w:r w:rsidR="00575D18">
        <w:rPr>
          <w:rStyle w:val="normaltextrun"/>
          <w:rFonts w:ascii="Calibri" w:hAnsi="Calibri" w:cs="Calibri"/>
          <w:sz w:val="22"/>
          <w:szCs w:val="22"/>
        </w:rPr>
        <w:t>.</w:t>
      </w:r>
      <w:r w:rsidR="00E03D1E">
        <w:rPr>
          <w:rStyle w:val="normaltextrun"/>
          <w:rFonts w:ascii="Calibri" w:hAnsi="Calibri" w:cs="Calibri"/>
          <w:sz w:val="22"/>
          <w:szCs w:val="22"/>
        </w:rPr>
        <w:t xml:space="preserve"> </w:t>
      </w:r>
    </w:p>
    <w:p w14:paraId="68F5836B" w14:textId="3F3893BD" w:rsidR="00131A2F" w:rsidRPr="00131A2F" w:rsidRDefault="00131A2F" w:rsidP="00525F8B">
      <w:pPr>
        <w:pStyle w:val="paragraph"/>
        <w:spacing w:before="0" w:beforeAutospacing="0" w:after="0" w:afterAutospacing="0"/>
        <w:ind w:left="284"/>
        <w:jc w:val="both"/>
        <w:textAlignment w:val="baseline"/>
        <w:rPr>
          <w:rFonts w:asciiTheme="minorHAnsi" w:hAnsiTheme="minorHAnsi" w:cstheme="minorBidi"/>
          <w:b/>
          <w:bCs/>
          <w:sz w:val="18"/>
          <w:szCs w:val="18"/>
        </w:rPr>
      </w:pPr>
      <w:r w:rsidRPr="453DA28F">
        <w:rPr>
          <w:rFonts w:asciiTheme="minorHAnsi" w:hAnsiTheme="minorHAnsi" w:cstheme="minorBidi"/>
          <w:sz w:val="22"/>
          <w:szCs w:val="22"/>
        </w:rPr>
        <w:t xml:space="preserve">W odpowiedzi na </w:t>
      </w:r>
      <w:r w:rsidR="00525F8B">
        <w:rPr>
          <w:rFonts w:asciiTheme="minorHAnsi" w:hAnsiTheme="minorHAnsi" w:cstheme="minorBidi"/>
          <w:sz w:val="22"/>
          <w:szCs w:val="22"/>
        </w:rPr>
        <w:t>r</w:t>
      </w:r>
      <w:r w:rsidRPr="453DA28F">
        <w:rPr>
          <w:rFonts w:asciiTheme="minorHAnsi" w:hAnsiTheme="minorHAnsi" w:cstheme="minorBidi"/>
          <w:sz w:val="22"/>
          <w:szCs w:val="22"/>
        </w:rPr>
        <w:t>aport zespołu oceniającego</w:t>
      </w:r>
      <w:r w:rsidRPr="453DA28F">
        <w:rPr>
          <w:rFonts w:asciiTheme="minorHAnsi" w:hAnsiTheme="minorHAnsi" w:cstheme="minorBidi"/>
          <w:b/>
          <w:bCs/>
          <w:sz w:val="22"/>
          <w:szCs w:val="22"/>
        </w:rPr>
        <w:t xml:space="preserve"> </w:t>
      </w:r>
      <w:r w:rsidRPr="453DA28F">
        <w:rPr>
          <w:rFonts w:asciiTheme="minorHAnsi" w:hAnsiTheme="minorHAnsi" w:cstheme="minorBidi"/>
          <w:sz w:val="22"/>
          <w:szCs w:val="22"/>
        </w:rPr>
        <w:t>Uczelnia podjęła działania naprawcze tylko w odniesieniu do ogólnych efektów uczenia się w kategorii wiedza, polegające na formalnym wykreśleniu powiązania pojedynczych efektów jednocześnie z</w:t>
      </w:r>
      <w:r w:rsidR="00525F8B">
        <w:rPr>
          <w:rFonts w:asciiTheme="minorHAnsi" w:hAnsiTheme="minorHAnsi" w:cstheme="minorBidi"/>
          <w:sz w:val="22"/>
          <w:szCs w:val="22"/>
        </w:rPr>
        <w:t> </w:t>
      </w:r>
      <w:r w:rsidRPr="453DA28F">
        <w:rPr>
          <w:rFonts w:asciiTheme="minorHAnsi" w:hAnsiTheme="minorHAnsi" w:cstheme="minorBidi"/>
          <w:sz w:val="22"/>
          <w:szCs w:val="22"/>
        </w:rPr>
        <w:t xml:space="preserve">charakterystykami o kodach WG i WK. W programach poszczególnych zajęć pojedyncze szczegółowe efekty uczenia się </w:t>
      </w:r>
      <w:r w:rsidR="00E03D1E" w:rsidRPr="453DA28F">
        <w:rPr>
          <w:rFonts w:asciiTheme="minorHAnsi" w:hAnsiTheme="minorHAnsi" w:cstheme="minorBidi"/>
          <w:sz w:val="22"/>
          <w:szCs w:val="22"/>
        </w:rPr>
        <w:t xml:space="preserve">nadal </w:t>
      </w:r>
      <w:r w:rsidRPr="453DA28F">
        <w:rPr>
          <w:rFonts w:asciiTheme="minorHAnsi" w:hAnsiTheme="minorHAnsi" w:cstheme="minorBidi"/>
          <w:sz w:val="22"/>
          <w:szCs w:val="22"/>
        </w:rPr>
        <w:t xml:space="preserve">są powiązane z kilkoma ogólnymi efektami uczenia się, co nie prowadzi do ich uszczegółowienia, lecz dalszego uogólnienia i stwarza warunki do pominięcia części kompetencji opisanych w efektach ogólnych. Ogólne efekty uczenia się są </w:t>
      </w:r>
      <w:r w:rsidR="00955F45" w:rsidRPr="453DA28F">
        <w:rPr>
          <w:rFonts w:asciiTheme="minorHAnsi" w:hAnsiTheme="minorHAnsi" w:cstheme="minorBidi"/>
          <w:sz w:val="22"/>
          <w:szCs w:val="22"/>
        </w:rPr>
        <w:t>na</w:t>
      </w:r>
      <w:r w:rsidRPr="453DA28F">
        <w:rPr>
          <w:rFonts w:asciiTheme="minorHAnsi" w:hAnsiTheme="minorHAnsi" w:cstheme="minorBidi"/>
          <w:sz w:val="22"/>
          <w:szCs w:val="22"/>
        </w:rPr>
        <w:t>dal wieloczłonowe</w:t>
      </w:r>
      <w:r w:rsidR="19365904" w:rsidRPr="453DA28F">
        <w:rPr>
          <w:rFonts w:asciiTheme="minorHAnsi" w:hAnsiTheme="minorHAnsi" w:cstheme="minorBidi"/>
          <w:sz w:val="22"/>
          <w:szCs w:val="22"/>
        </w:rPr>
        <w:t>,</w:t>
      </w:r>
      <w:r w:rsidRPr="453DA28F">
        <w:rPr>
          <w:rFonts w:asciiTheme="minorHAnsi" w:hAnsiTheme="minorHAnsi" w:cstheme="minorBidi"/>
          <w:sz w:val="22"/>
          <w:szCs w:val="22"/>
        </w:rPr>
        <w:t xml:space="preserve"> np. absolwent potrafi „wykorzystywać język swojej specjalności do rozwoju kompetencji lingwistycznych - własnych i innych osób; korzystać ze słowników, gramatyk, tezaurusów TI i innych pomocy w celach samokształceniowych i</w:t>
      </w:r>
      <w:r w:rsidR="00525F8B">
        <w:rPr>
          <w:rFonts w:asciiTheme="minorHAnsi" w:hAnsiTheme="minorHAnsi" w:cstheme="minorBidi"/>
          <w:sz w:val="22"/>
          <w:szCs w:val="22"/>
        </w:rPr>
        <w:t> </w:t>
      </w:r>
      <w:r w:rsidRPr="453DA28F">
        <w:rPr>
          <w:rFonts w:asciiTheme="minorHAnsi" w:hAnsiTheme="minorHAnsi" w:cstheme="minorBidi"/>
          <w:sz w:val="22"/>
          <w:szCs w:val="22"/>
        </w:rPr>
        <w:t>do rozwiązywania problemów zawodowych; samodzielnie planować i realizować typowe projekty związane z wybraną sferą działalności zawodowej, posiada umiejętności organizacyjne”.</w:t>
      </w:r>
      <w:r w:rsidR="007D7344" w:rsidRPr="453DA28F">
        <w:rPr>
          <w:rFonts w:asciiTheme="minorHAnsi" w:hAnsiTheme="minorHAnsi" w:cstheme="minorBidi"/>
          <w:sz w:val="22"/>
          <w:szCs w:val="22"/>
        </w:rPr>
        <w:t xml:space="preserve"> Efekty uczenia się nadal nie są w pełni zrozumiale i poddają się różnym interpretacjom. Nie jest jasne np. co oznacza sformułowanie, student zna </w:t>
      </w:r>
      <w:r w:rsidR="00955F45" w:rsidRPr="453DA28F">
        <w:rPr>
          <w:rFonts w:asciiTheme="minorHAnsi" w:hAnsiTheme="minorHAnsi" w:cstheme="minorBidi"/>
          <w:sz w:val="22"/>
          <w:szCs w:val="22"/>
        </w:rPr>
        <w:t xml:space="preserve">i rozumie </w:t>
      </w:r>
      <w:r w:rsidR="007D7344" w:rsidRPr="453DA28F">
        <w:rPr>
          <w:rFonts w:asciiTheme="minorHAnsi" w:hAnsiTheme="minorHAnsi" w:cstheme="minorBidi"/>
          <w:sz w:val="22"/>
          <w:szCs w:val="22"/>
        </w:rPr>
        <w:t>wagę „językoznawstwa zarówno teoretycznego jak i stosowanego” w jednym z wieloczłonowych efektów, zwłaszcza że nie wiadomo w czym tę wa</w:t>
      </w:r>
      <w:r w:rsidR="00955F45" w:rsidRPr="453DA28F">
        <w:rPr>
          <w:rFonts w:asciiTheme="minorHAnsi" w:hAnsiTheme="minorHAnsi" w:cstheme="minorBidi"/>
          <w:sz w:val="22"/>
          <w:szCs w:val="22"/>
        </w:rPr>
        <w:t>gę ma znać i rozumieć.</w:t>
      </w:r>
      <w:r w:rsidR="00575D18" w:rsidRPr="453DA28F">
        <w:rPr>
          <w:rFonts w:asciiTheme="minorHAnsi" w:hAnsiTheme="minorHAnsi" w:cstheme="minorBidi"/>
          <w:sz w:val="22"/>
          <w:szCs w:val="22"/>
        </w:rPr>
        <w:t xml:space="preserve"> W odniesieniu do efektów uczenia się założonych dla zajęć wieloseme</w:t>
      </w:r>
      <w:r w:rsidR="1A90F7D4" w:rsidRPr="453DA28F">
        <w:rPr>
          <w:rFonts w:asciiTheme="minorHAnsi" w:hAnsiTheme="minorHAnsi" w:cstheme="minorBidi"/>
          <w:sz w:val="22"/>
          <w:szCs w:val="22"/>
        </w:rPr>
        <w:t>s</w:t>
      </w:r>
      <w:r w:rsidR="00575D18" w:rsidRPr="453DA28F">
        <w:rPr>
          <w:rFonts w:asciiTheme="minorHAnsi" w:hAnsiTheme="minorHAnsi" w:cstheme="minorBidi"/>
          <w:sz w:val="22"/>
          <w:szCs w:val="22"/>
        </w:rPr>
        <w:t xml:space="preserve">tralnych Uczelnia poinformowała, że wynika to z przyjętego </w:t>
      </w:r>
      <w:r w:rsidR="00525F8B">
        <w:rPr>
          <w:rFonts w:asciiTheme="minorHAnsi" w:hAnsiTheme="minorHAnsi" w:cstheme="minorBidi"/>
          <w:sz w:val="22"/>
          <w:szCs w:val="22"/>
        </w:rPr>
        <w:t>u</w:t>
      </w:r>
      <w:r w:rsidR="00575D18" w:rsidRPr="453DA28F">
        <w:rPr>
          <w:rFonts w:asciiTheme="minorHAnsi" w:hAnsiTheme="minorHAnsi" w:cstheme="minorBidi"/>
          <w:sz w:val="22"/>
          <w:szCs w:val="22"/>
        </w:rPr>
        <w:t xml:space="preserve"> niej wzoru sylabusa i zadeklarowała możliwość jego zamiany po dyskusji na Uczelnianym Zespole ds. Jakoś Kształcenia, co na obecnym etapie nie rozwiązuje problemu.</w:t>
      </w:r>
    </w:p>
    <w:p w14:paraId="2A15E998" w14:textId="77777777" w:rsidR="00131A2F" w:rsidRDefault="00131A2F" w:rsidP="00955F45">
      <w:pPr>
        <w:ind w:left="709"/>
        <w:jc w:val="both"/>
        <w:rPr>
          <w:rStyle w:val="normaltextrun"/>
          <w:rFonts w:cs="Calibri"/>
          <w:color w:val="000000"/>
          <w:sz w:val="22"/>
          <w:szCs w:val="22"/>
          <w:shd w:val="clear" w:color="auto" w:fill="FFFFFF"/>
        </w:rPr>
      </w:pPr>
    </w:p>
    <w:p w14:paraId="0C41B81A" w14:textId="76098670" w:rsidR="00131A2F" w:rsidRDefault="00E03D1E" w:rsidP="00525F8B">
      <w:pPr>
        <w:pStyle w:val="Akapitzlist"/>
        <w:numPr>
          <w:ilvl w:val="0"/>
          <w:numId w:val="35"/>
        </w:numPr>
        <w:ind w:left="284" w:hanging="284"/>
        <w:jc w:val="both"/>
        <w:rPr>
          <w:rStyle w:val="normaltextrun"/>
          <w:rFonts w:cs="Calibri"/>
          <w:color w:val="000000"/>
          <w:sz w:val="22"/>
          <w:szCs w:val="22"/>
          <w:shd w:val="clear" w:color="auto" w:fill="FFFFFF"/>
        </w:rPr>
      </w:pPr>
      <w:r>
        <w:rPr>
          <w:rStyle w:val="normaltextrun"/>
          <w:rFonts w:cs="Calibri"/>
          <w:color w:val="000000"/>
          <w:sz w:val="22"/>
          <w:szCs w:val="22"/>
          <w:shd w:val="clear" w:color="auto" w:fill="FFFFFF"/>
        </w:rPr>
        <w:t>Założone dla poszczególnych zajęć służących realizacji standardu przygotowującego do wykonywania zawodu nauczyciela szczegółowe efekty uczenia się nie odpowiadają szczegółowym efektom uczenia się określonym w tym standardzie.</w:t>
      </w:r>
    </w:p>
    <w:p w14:paraId="7097D900" w14:textId="4DF1DED4" w:rsidR="00E03D1E" w:rsidRDefault="00E03D1E" w:rsidP="00525F8B">
      <w:pPr>
        <w:pStyle w:val="Akapitzlist"/>
        <w:ind w:left="284"/>
        <w:jc w:val="both"/>
        <w:rPr>
          <w:rStyle w:val="normaltextrun"/>
          <w:rFonts w:cs="Calibri"/>
          <w:color w:val="000000"/>
          <w:sz w:val="22"/>
          <w:szCs w:val="22"/>
          <w:shd w:val="clear" w:color="auto" w:fill="FFFFFF"/>
        </w:rPr>
      </w:pPr>
      <w:r>
        <w:rPr>
          <w:rStyle w:val="normaltextrun"/>
          <w:rFonts w:cs="Calibri"/>
          <w:color w:val="000000"/>
          <w:sz w:val="22"/>
          <w:szCs w:val="22"/>
          <w:shd w:val="clear" w:color="auto" w:fill="FFFFFF"/>
        </w:rPr>
        <w:t xml:space="preserve">Efekty szczegółowe dla poszczególnych zajęć na specjalizacji </w:t>
      </w:r>
      <w:r w:rsidRPr="00525F8B">
        <w:rPr>
          <w:rStyle w:val="normaltextrun"/>
          <w:rFonts w:cs="Calibri"/>
          <w:i/>
          <w:iCs/>
          <w:color w:val="000000"/>
          <w:sz w:val="22"/>
          <w:szCs w:val="22"/>
          <w:shd w:val="clear" w:color="auto" w:fill="FFFFFF"/>
        </w:rPr>
        <w:t>nauczycielskiej</w:t>
      </w:r>
      <w:r>
        <w:rPr>
          <w:rStyle w:val="normaltextrun"/>
          <w:rFonts w:cs="Calibri"/>
          <w:color w:val="000000"/>
          <w:sz w:val="22"/>
          <w:szCs w:val="22"/>
          <w:shd w:val="clear" w:color="auto" w:fill="FFFFFF"/>
        </w:rPr>
        <w:t xml:space="preserve"> nie obejmują wszystkich efektów szczegółowych wskazanych przez standard.</w:t>
      </w:r>
    </w:p>
    <w:p w14:paraId="55E172F8" w14:textId="0C08D57B" w:rsidR="00E03D1E" w:rsidRDefault="00E03D1E" w:rsidP="00525F8B">
      <w:pPr>
        <w:pStyle w:val="Akapitzlist"/>
        <w:ind w:left="284"/>
        <w:jc w:val="both"/>
        <w:rPr>
          <w:rStyle w:val="normaltextrun"/>
          <w:rFonts w:cs="Calibri"/>
          <w:color w:val="000000"/>
          <w:sz w:val="22"/>
          <w:szCs w:val="22"/>
          <w:shd w:val="clear" w:color="auto" w:fill="FFFFFF"/>
        </w:rPr>
      </w:pPr>
      <w:r>
        <w:rPr>
          <w:rStyle w:val="normaltextrun"/>
          <w:rFonts w:cs="Calibri"/>
          <w:color w:val="000000"/>
          <w:sz w:val="22"/>
          <w:szCs w:val="22"/>
          <w:shd w:val="clear" w:color="auto" w:fill="FFFFFF"/>
        </w:rPr>
        <w:lastRenderedPageBreak/>
        <w:t xml:space="preserve">W odpowiedzi na </w:t>
      </w:r>
      <w:r w:rsidR="00525F8B">
        <w:rPr>
          <w:rStyle w:val="normaltextrun"/>
          <w:rFonts w:cs="Calibri"/>
          <w:color w:val="000000"/>
          <w:sz w:val="22"/>
          <w:szCs w:val="22"/>
          <w:shd w:val="clear" w:color="auto" w:fill="FFFFFF"/>
        </w:rPr>
        <w:t>r</w:t>
      </w:r>
      <w:r>
        <w:rPr>
          <w:rStyle w:val="normaltextrun"/>
          <w:rFonts w:cs="Calibri"/>
          <w:color w:val="000000"/>
          <w:sz w:val="22"/>
          <w:szCs w:val="22"/>
          <w:shd w:val="clear" w:color="auto" w:fill="FFFFFF"/>
        </w:rPr>
        <w:t xml:space="preserve">aport zespołu oceniającego Uczelnia jednoznacznie wskazała zajęcia służące realizacji standardu przygotowującego do wykonywania zawodu nauczyciela. Przyjęte dla tych zajęć efekty uczenia się są inne niż szczegółowe efekty uczenia się określone w standardzie, w tym obejmą one kompetencje, </w:t>
      </w:r>
      <w:r w:rsidR="1F18BD46">
        <w:rPr>
          <w:rStyle w:val="normaltextrun"/>
          <w:rFonts w:cs="Calibri"/>
          <w:color w:val="000000"/>
          <w:sz w:val="22"/>
          <w:szCs w:val="22"/>
          <w:shd w:val="clear" w:color="auto" w:fill="FFFFFF"/>
        </w:rPr>
        <w:t xml:space="preserve">o </w:t>
      </w:r>
      <w:r>
        <w:rPr>
          <w:rStyle w:val="normaltextrun"/>
          <w:rFonts w:cs="Calibri"/>
          <w:color w:val="000000"/>
          <w:sz w:val="22"/>
          <w:szCs w:val="22"/>
          <w:shd w:val="clear" w:color="auto" w:fill="FFFFFF"/>
        </w:rPr>
        <w:t>których standard nie mówi, np. w zakresie pedagogiki – „Absolwent zna elementarną terminologię używaną w</w:t>
      </w:r>
      <w:r w:rsidR="00525F8B">
        <w:rPr>
          <w:rStyle w:val="normaltextrun"/>
          <w:rFonts w:cs="Calibri"/>
          <w:color w:val="000000"/>
          <w:sz w:val="22"/>
          <w:szCs w:val="22"/>
          <w:shd w:val="clear" w:color="auto" w:fill="FFFFFF"/>
        </w:rPr>
        <w:t> </w:t>
      </w:r>
      <w:r>
        <w:rPr>
          <w:rStyle w:val="normaltextrun"/>
          <w:rFonts w:cs="Calibri"/>
          <w:color w:val="000000"/>
          <w:sz w:val="22"/>
          <w:szCs w:val="22"/>
          <w:shd w:val="clear" w:color="auto" w:fill="FFFFFF"/>
        </w:rPr>
        <w:t>pedagogice i dotyczącą organizacji oraz funkcjonowania systemu oświaty - rozumie jej źródła oraz zastosowania w obrębie dyscyplin pokrewnych”. Efekty uczenia się w zakresie przygotowania do wykonywania zawodu nauczyciela zostały określone rozporządzeniem Ministra Nauk i Szkolnictwa Wyższego i co do zasady nie podlegają modyfikacji, chyba że wynika to z koncepcji realizacji tego standardu, związanej np. z podziałem na etapy edukacyjne, do których student otrzymuje przygotowanie na studiach pierwszego i</w:t>
      </w:r>
      <w:r w:rsidR="00525F8B">
        <w:rPr>
          <w:rStyle w:val="normaltextrun"/>
          <w:rFonts w:cs="Calibri"/>
          <w:color w:val="000000"/>
          <w:sz w:val="22"/>
          <w:szCs w:val="22"/>
          <w:shd w:val="clear" w:color="auto" w:fill="FFFFFF"/>
        </w:rPr>
        <w:t> </w:t>
      </w:r>
      <w:r>
        <w:rPr>
          <w:rStyle w:val="normaltextrun"/>
          <w:rFonts w:cs="Calibri"/>
          <w:color w:val="000000"/>
          <w:sz w:val="22"/>
          <w:szCs w:val="22"/>
          <w:shd w:val="clear" w:color="auto" w:fill="FFFFFF"/>
        </w:rPr>
        <w:t>drugiego stopnia. Uczelnia nie może rezygnować z części z nich lub uzupełniać o</w:t>
      </w:r>
      <w:r w:rsidR="00525F8B">
        <w:rPr>
          <w:rStyle w:val="normaltextrun"/>
          <w:rFonts w:cs="Calibri"/>
          <w:color w:val="000000"/>
          <w:sz w:val="22"/>
          <w:szCs w:val="22"/>
          <w:shd w:val="clear" w:color="auto" w:fill="FFFFFF"/>
        </w:rPr>
        <w:t> </w:t>
      </w:r>
      <w:r>
        <w:rPr>
          <w:rStyle w:val="normaltextrun"/>
          <w:rFonts w:cs="Calibri"/>
          <w:color w:val="000000"/>
          <w:sz w:val="22"/>
          <w:szCs w:val="22"/>
          <w:shd w:val="clear" w:color="auto" w:fill="FFFFFF"/>
        </w:rPr>
        <w:t>kompetencje, które w standardzie nie zostały określone.</w:t>
      </w:r>
    </w:p>
    <w:p w14:paraId="0C88C003" w14:textId="77777777" w:rsidR="00525F8B" w:rsidRDefault="00525F8B" w:rsidP="00525F8B">
      <w:pPr>
        <w:adjustRightInd w:val="0"/>
        <w:jc w:val="both"/>
        <w:rPr>
          <w:rFonts w:eastAsia="Times New Roman" w:cs="Arial"/>
          <w:sz w:val="22"/>
          <w:szCs w:val="22"/>
          <w:lang w:eastAsia="pl-PL"/>
        </w:rPr>
      </w:pPr>
    </w:p>
    <w:p w14:paraId="753AEA02" w14:textId="749DD26C" w:rsidR="00525F8B" w:rsidRPr="000D38AC" w:rsidRDefault="00525F8B" w:rsidP="00525F8B">
      <w:pPr>
        <w:tabs>
          <w:tab w:val="left" w:pos="709"/>
        </w:tabs>
        <w:adjustRightInd w:val="0"/>
        <w:jc w:val="both"/>
        <w:rPr>
          <w:rFonts w:cs="Calibri"/>
          <w:b/>
          <w:bCs/>
          <w:color w:val="353C7C"/>
          <w:sz w:val="22"/>
          <w:szCs w:val="22"/>
        </w:rPr>
      </w:pPr>
      <w:r w:rsidRPr="000D38AC">
        <w:rPr>
          <w:rFonts w:cs="Calibri"/>
          <w:b/>
          <w:bCs/>
          <w:color w:val="353C7C"/>
          <w:sz w:val="22"/>
          <w:szCs w:val="22"/>
        </w:rPr>
        <w:t xml:space="preserve">W odniesieniu do kryterium </w:t>
      </w:r>
      <w:r>
        <w:rPr>
          <w:rFonts w:cs="Calibri"/>
          <w:b/>
          <w:bCs/>
          <w:color w:val="353C7C"/>
          <w:sz w:val="22"/>
          <w:szCs w:val="22"/>
        </w:rPr>
        <w:t>2</w:t>
      </w:r>
      <w:r w:rsidRPr="000D38AC">
        <w:rPr>
          <w:rFonts w:cs="Calibri"/>
          <w:b/>
          <w:bCs/>
          <w:color w:val="353C7C"/>
          <w:sz w:val="22"/>
          <w:szCs w:val="22"/>
        </w:rPr>
        <w:t xml:space="preserve">: </w:t>
      </w:r>
    </w:p>
    <w:p w14:paraId="5403F5EE" w14:textId="496EE90A" w:rsidR="00ED00E1" w:rsidRDefault="00E1164E" w:rsidP="00525F8B">
      <w:pPr>
        <w:numPr>
          <w:ilvl w:val="0"/>
          <w:numId w:val="31"/>
        </w:numPr>
        <w:ind w:left="284" w:hanging="284"/>
        <w:jc w:val="both"/>
        <w:rPr>
          <w:rFonts w:eastAsia="Times New Roman" w:cs="Calibri"/>
          <w:sz w:val="22"/>
          <w:szCs w:val="22"/>
          <w:lang w:eastAsia="pl-PL"/>
        </w:rPr>
      </w:pPr>
      <w:r w:rsidRPr="453DA28F">
        <w:rPr>
          <w:rFonts w:eastAsia="Times New Roman" w:cs="Calibri"/>
          <w:sz w:val="22"/>
          <w:szCs w:val="22"/>
          <w:lang w:eastAsia="pl-PL"/>
        </w:rPr>
        <w:t>Treści programowe na studiach drugiego stopnia nie odpowiadają przyporządkowaniu kierunku do dyscyplin naukowych</w:t>
      </w:r>
      <w:r w:rsidR="006B6CAA" w:rsidRPr="453DA28F">
        <w:rPr>
          <w:rFonts w:eastAsia="Times New Roman" w:cs="Calibri"/>
          <w:sz w:val="22"/>
          <w:szCs w:val="22"/>
          <w:lang w:eastAsia="pl-PL"/>
        </w:rPr>
        <w:t>.</w:t>
      </w:r>
    </w:p>
    <w:p w14:paraId="4649C8B2" w14:textId="21AC0825" w:rsidR="00E1164E" w:rsidRDefault="00E1164E" w:rsidP="00525F8B">
      <w:pPr>
        <w:ind w:left="284"/>
        <w:jc w:val="both"/>
        <w:rPr>
          <w:rStyle w:val="eop"/>
          <w:rFonts w:cs="Calibri"/>
          <w:b/>
          <w:bCs/>
          <w:color w:val="000000"/>
          <w:sz w:val="22"/>
          <w:szCs w:val="22"/>
          <w:shd w:val="clear" w:color="auto" w:fill="FFFFFF"/>
        </w:rPr>
      </w:pPr>
      <w:r>
        <w:rPr>
          <w:rStyle w:val="normaltextrun"/>
          <w:rFonts w:cs="Calibri"/>
          <w:color w:val="000000"/>
          <w:sz w:val="22"/>
          <w:szCs w:val="22"/>
          <w:shd w:val="clear" w:color="auto" w:fill="FFFFFF"/>
        </w:rPr>
        <w:t xml:space="preserve">Na studiach drugiego stopnia nie odzwierciedlono w oferowanych treściach </w:t>
      </w:r>
      <w:r w:rsidR="00525F8B">
        <w:rPr>
          <w:rStyle w:val="normaltextrun"/>
          <w:rFonts w:cs="Calibri"/>
          <w:color w:val="000000"/>
          <w:sz w:val="22"/>
          <w:szCs w:val="22"/>
          <w:shd w:val="clear" w:color="auto" w:fill="FFFFFF"/>
        </w:rPr>
        <w:t>programowych</w:t>
      </w:r>
      <w:r>
        <w:rPr>
          <w:rStyle w:val="normaltextrun"/>
          <w:rFonts w:cs="Calibri"/>
          <w:color w:val="000000"/>
          <w:sz w:val="22"/>
          <w:szCs w:val="22"/>
          <w:shd w:val="clear" w:color="auto" w:fill="FFFFFF"/>
        </w:rPr>
        <w:t xml:space="preserve"> proporcji dyscyplin naukowych, do których przyporządkowany został kierunek studiów, np. pomijając całkowicie na specjalności </w:t>
      </w:r>
      <w:r w:rsidRPr="00525F8B">
        <w:rPr>
          <w:rStyle w:val="normaltextrun"/>
          <w:rFonts w:cs="Calibri"/>
          <w:i/>
          <w:iCs/>
          <w:color w:val="000000"/>
          <w:sz w:val="22"/>
          <w:szCs w:val="22"/>
          <w:shd w:val="clear" w:color="auto" w:fill="FFFFFF"/>
        </w:rPr>
        <w:t>język niemiecki</w:t>
      </w:r>
      <w:r>
        <w:rPr>
          <w:rStyle w:val="normaltextrun"/>
          <w:rFonts w:cs="Calibri"/>
          <w:color w:val="000000"/>
          <w:sz w:val="22"/>
          <w:szCs w:val="22"/>
          <w:shd w:val="clear" w:color="auto" w:fill="FFFFFF"/>
        </w:rPr>
        <w:t xml:space="preserve"> pogłębioną wiedzę dyscyplinową z zakresu literaturoznawstwa.</w:t>
      </w:r>
      <w:r>
        <w:rPr>
          <w:rStyle w:val="eop"/>
          <w:rFonts w:cs="Calibri"/>
          <w:b/>
          <w:bCs/>
          <w:color w:val="000000"/>
          <w:sz w:val="22"/>
          <w:szCs w:val="22"/>
          <w:shd w:val="clear" w:color="auto" w:fill="FFFFFF"/>
        </w:rPr>
        <w:t> </w:t>
      </w:r>
    </w:p>
    <w:p w14:paraId="56CFA540" w14:textId="07B7A262" w:rsidR="00E1164E" w:rsidRDefault="00E1164E" w:rsidP="00525F8B">
      <w:pPr>
        <w:adjustRightInd w:val="0"/>
        <w:ind w:left="284"/>
        <w:contextualSpacing/>
        <w:jc w:val="both"/>
        <w:rPr>
          <w:rFonts w:eastAsia="Times New Roman" w:cs="Arial"/>
          <w:sz w:val="22"/>
          <w:szCs w:val="22"/>
          <w:lang w:eastAsia="pl-PL"/>
        </w:rPr>
      </w:pPr>
      <w:r w:rsidRPr="453DA28F">
        <w:rPr>
          <w:rFonts w:eastAsia="Times New Roman" w:cs="Arial"/>
          <w:sz w:val="22"/>
          <w:szCs w:val="22"/>
          <w:lang w:eastAsia="pl-PL"/>
        </w:rPr>
        <w:t xml:space="preserve">W odpowiedzi na </w:t>
      </w:r>
      <w:r w:rsidR="00525F8B">
        <w:rPr>
          <w:rFonts w:eastAsia="Times New Roman" w:cs="Arial"/>
          <w:sz w:val="22"/>
          <w:szCs w:val="22"/>
          <w:lang w:eastAsia="pl-PL"/>
        </w:rPr>
        <w:t>r</w:t>
      </w:r>
      <w:r w:rsidRPr="453DA28F">
        <w:rPr>
          <w:rFonts w:eastAsia="Times New Roman" w:cs="Arial"/>
          <w:sz w:val="22"/>
          <w:szCs w:val="22"/>
          <w:lang w:eastAsia="pl-PL"/>
        </w:rPr>
        <w:t>aport zespołu oceniającego</w:t>
      </w:r>
      <w:r w:rsidRPr="453DA28F">
        <w:rPr>
          <w:rFonts w:eastAsia="Times New Roman" w:cs="Arial"/>
          <w:b/>
          <w:bCs/>
          <w:sz w:val="22"/>
          <w:szCs w:val="22"/>
          <w:lang w:eastAsia="pl-PL"/>
        </w:rPr>
        <w:t xml:space="preserve"> </w:t>
      </w:r>
      <w:r w:rsidRPr="453DA28F">
        <w:rPr>
          <w:rFonts w:eastAsia="Times New Roman" w:cs="Arial"/>
          <w:sz w:val="22"/>
          <w:szCs w:val="22"/>
          <w:lang w:eastAsia="pl-PL"/>
        </w:rPr>
        <w:t xml:space="preserve">Uczelnia poinformowała, że wprowadziła odpowiednie treści programowe w zakresie </w:t>
      </w:r>
      <w:r w:rsidR="00587A29" w:rsidRPr="453DA28F">
        <w:rPr>
          <w:rFonts w:eastAsia="Times New Roman" w:cs="Arial"/>
          <w:sz w:val="22"/>
          <w:szCs w:val="22"/>
          <w:lang w:eastAsia="pl-PL"/>
        </w:rPr>
        <w:t>językoznawstwa i literaturoznawstwa</w:t>
      </w:r>
      <w:r w:rsidRPr="453DA28F">
        <w:rPr>
          <w:rFonts w:eastAsia="Times New Roman" w:cs="Arial"/>
          <w:sz w:val="22"/>
          <w:szCs w:val="22"/>
          <w:lang w:eastAsia="pl-PL"/>
        </w:rPr>
        <w:t xml:space="preserve"> dla wszystkich </w:t>
      </w:r>
      <w:r w:rsidR="00587A29" w:rsidRPr="453DA28F">
        <w:rPr>
          <w:rFonts w:eastAsia="Times New Roman" w:cs="Arial"/>
          <w:sz w:val="22"/>
          <w:szCs w:val="22"/>
          <w:lang w:eastAsia="pl-PL"/>
        </w:rPr>
        <w:t xml:space="preserve">specjalności i </w:t>
      </w:r>
      <w:r w:rsidRPr="453DA28F">
        <w:rPr>
          <w:rFonts w:eastAsia="Times New Roman" w:cs="Arial"/>
          <w:sz w:val="22"/>
          <w:szCs w:val="22"/>
          <w:lang w:eastAsia="pl-PL"/>
        </w:rPr>
        <w:t xml:space="preserve">specjalizacji na studiach drugiego stopnia </w:t>
      </w:r>
      <w:r w:rsidR="00587A29" w:rsidRPr="453DA28F">
        <w:rPr>
          <w:rFonts w:eastAsia="Times New Roman" w:cs="Arial"/>
          <w:sz w:val="22"/>
          <w:szCs w:val="22"/>
          <w:lang w:eastAsia="pl-PL"/>
        </w:rPr>
        <w:t xml:space="preserve">poprzez uwzględnienie takich zajęć </w:t>
      </w:r>
      <w:r w:rsidRPr="453DA28F">
        <w:rPr>
          <w:rFonts w:eastAsia="Times New Roman" w:cs="Arial"/>
          <w:i/>
          <w:iCs/>
          <w:sz w:val="22"/>
          <w:szCs w:val="22"/>
          <w:lang w:eastAsia="pl-PL"/>
        </w:rPr>
        <w:t xml:space="preserve">literatura i kultura w nauczaniu języka ang./niem. </w:t>
      </w:r>
      <w:r w:rsidRPr="453DA28F">
        <w:rPr>
          <w:rFonts w:eastAsia="Times New Roman" w:cs="Arial"/>
          <w:sz w:val="22"/>
          <w:szCs w:val="22"/>
          <w:lang w:eastAsia="pl-PL"/>
        </w:rPr>
        <w:t xml:space="preserve">dla specjalizacji </w:t>
      </w:r>
      <w:r w:rsidRPr="00525F8B">
        <w:rPr>
          <w:rFonts w:eastAsia="Times New Roman" w:cs="Arial"/>
          <w:i/>
          <w:iCs/>
          <w:sz w:val="22"/>
          <w:szCs w:val="22"/>
          <w:lang w:eastAsia="pl-PL"/>
        </w:rPr>
        <w:t>nauczycielskiej</w:t>
      </w:r>
      <w:r w:rsidRPr="453DA28F">
        <w:rPr>
          <w:rFonts w:eastAsia="Times New Roman" w:cs="Arial"/>
          <w:sz w:val="22"/>
          <w:szCs w:val="22"/>
          <w:lang w:eastAsia="pl-PL"/>
        </w:rPr>
        <w:t xml:space="preserve">, </w:t>
      </w:r>
      <w:r w:rsidRPr="453DA28F">
        <w:rPr>
          <w:rFonts w:eastAsia="Times New Roman" w:cs="Arial"/>
          <w:i/>
          <w:iCs/>
          <w:sz w:val="22"/>
          <w:szCs w:val="22"/>
          <w:lang w:eastAsia="pl-PL"/>
        </w:rPr>
        <w:t xml:space="preserve">przekład tekstów literackich </w:t>
      </w:r>
      <w:r w:rsidRPr="453DA28F">
        <w:rPr>
          <w:rFonts w:eastAsia="Times New Roman" w:cs="Arial"/>
          <w:sz w:val="22"/>
          <w:szCs w:val="22"/>
          <w:lang w:eastAsia="pl-PL"/>
        </w:rPr>
        <w:t xml:space="preserve">dla specjalizacji </w:t>
      </w:r>
      <w:r w:rsidRPr="00525F8B">
        <w:rPr>
          <w:rFonts w:eastAsia="Times New Roman" w:cs="Arial"/>
          <w:i/>
          <w:iCs/>
          <w:sz w:val="22"/>
          <w:szCs w:val="22"/>
          <w:lang w:eastAsia="pl-PL"/>
        </w:rPr>
        <w:t>translatorskiej</w:t>
      </w:r>
      <w:r w:rsidR="00587A29" w:rsidRPr="453DA28F">
        <w:rPr>
          <w:rFonts w:eastAsia="Times New Roman" w:cs="Arial"/>
          <w:sz w:val="22"/>
          <w:szCs w:val="22"/>
          <w:lang w:eastAsia="pl-PL"/>
        </w:rPr>
        <w:t>.</w:t>
      </w:r>
      <w:r w:rsidRPr="453DA28F">
        <w:rPr>
          <w:rFonts w:eastAsia="Times New Roman" w:cs="Arial"/>
          <w:sz w:val="22"/>
          <w:szCs w:val="22"/>
          <w:lang w:eastAsia="pl-PL"/>
        </w:rPr>
        <w:t xml:space="preserve"> </w:t>
      </w:r>
      <w:r w:rsidR="00587A29" w:rsidRPr="453DA28F">
        <w:rPr>
          <w:rFonts w:eastAsia="Times New Roman" w:cs="Arial"/>
          <w:sz w:val="22"/>
          <w:szCs w:val="22"/>
          <w:lang w:eastAsia="pl-PL"/>
        </w:rPr>
        <w:t>P</w:t>
      </w:r>
      <w:r w:rsidRPr="453DA28F">
        <w:rPr>
          <w:rFonts w:eastAsia="Times New Roman" w:cs="Arial"/>
          <w:sz w:val="22"/>
          <w:szCs w:val="22"/>
          <w:lang w:eastAsia="pl-PL"/>
        </w:rPr>
        <w:t>onadto niektóre zajęcia, traktowane dotąd jako fakultatywne</w:t>
      </w:r>
      <w:r w:rsidR="00AE7B83" w:rsidRPr="453DA28F">
        <w:rPr>
          <w:rFonts w:eastAsia="Times New Roman" w:cs="Arial"/>
          <w:sz w:val="22"/>
          <w:szCs w:val="22"/>
          <w:lang w:eastAsia="pl-PL"/>
        </w:rPr>
        <w:t xml:space="preserve"> są</w:t>
      </w:r>
      <w:r w:rsidRPr="453DA28F">
        <w:rPr>
          <w:rFonts w:eastAsia="Times New Roman" w:cs="Arial"/>
          <w:sz w:val="22"/>
          <w:szCs w:val="22"/>
          <w:lang w:eastAsia="pl-PL"/>
        </w:rPr>
        <w:t xml:space="preserve"> realizowane przez wszystkich </w:t>
      </w:r>
      <w:r w:rsidR="00587A29" w:rsidRPr="453DA28F">
        <w:rPr>
          <w:rFonts w:eastAsia="Times New Roman" w:cs="Arial"/>
          <w:sz w:val="22"/>
          <w:szCs w:val="22"/>
          <w:lang w:eastAsia="pl-PL"/>
        </w:rPr>
        <w:t>studentów. D</w:t>
      </w:r>
      <w:r w:rsidRPr="453DA28F">
        <w:rPr>
          <w:rFonts w:eastAsia="Times New Roman" w:cs="Arial"/>
          <w:sz w:val="22"/>
          <w:szCs w:val="22"/>
          <w:lang w:eastAsia="pl-PL"/>
        </w:rPr>
        <w:t xml:space="preserve">otyczy to zajęć </w:t>
      </w:r>
      <w:r w:rsidRPr="453DA28F">
        <w:rPr>
          <w:rFonts w:eastAsia="Times New Roman" w:cs="Arial"/>
          <w:i/>
          <w:iCs/>
          <w:sz w:val="22"/>
          <w:szCs w:val="22"/>
          <w:lang w:eastAsia="pl-PL"/>
        </w:rPr>
        <w:t>współczesna literatura anglojęzyczn</w:t>
      </w:r>
      <w:r w:rsidR="00525F8B">
        <w:rPr>
          <w:rFonts w:eastAsia="Times New Roman" w:cs="Arial"/>
          <w:i/>
          <w:iCs/>
          <w:sz w:val="22"/>
          <w:szCs w:val="22"/>
          <w:lang w:eastAsia="pl-PL"/>
        </w:rPr>
        <w:t>a</w:t>
      </w:r>
      <w:r w:rsidRPr="453DA28F">
        <w:rPr>
          <w:rFonts w:eastAsia="Times New Roman" w:cs="Arial"/>
          <w:i/>
          <w:iCs/>
          <w:sz w:val="22"/>
          <w:szCs w:val="22"/>
          <w:lang w:eastAsia="pl-PL"/>
        </w:rPr>
        <w:t xml:space="preserve">/niemieckojęzyczna </w:t>
      </w:r>
      <w:r w:rsidRPr="453DA28F">
        <w:rPr>
          <w:rFonts w:eastAsia="Times New Roman" w:cs="Arial"/>
          <w:sz w:val="22"/>
          <w:szCs w:val="22"/>
          <w:lang w:eastAsia="pl-PL"/>
        </w:rPr>
        <w:t xml:space="preserve">oraz </w:t>
      </w:r>
      <w:r w:rsidRPr="453DA28F">
        <w:rPr>
          <w:rFonts w:eastAsia="Times New Roman" w:cs="Arial"/>
          <w:i/>
          <w:iCs/>
          <w:sz w:val="22"/>
          <w:szCs w:val="22"/>
          <w:lang w:eastAsia="pl-PL"/>
        </w:rPr>
        <w:t>polskie i niemieckie miejsca pamięci</w:t>
      </w:r>
      <w:r w:rsidR="00587A29" w:rsidRPr="453DA28F">
        <w:rPr>
          <w:rFonts w:eastAsia="Times New Roman" w:cs="Arial"/>
          <w:i/>
          <w:iCs/>
          <w:sz w:val="22"/>
          <w:szCs w:val="22"/>
          <w:lang w:eastAsia="pl-PL"/>
        </w:rPr>
        <w:t xml:space="preserve">. </w:t>
      </w:r>
      <w:r w:rsidRPr="453DA28F">
        <w:rPr>
          <w:rFonts w:eastAsia="Times New Roman" w:cs="Arial"/>
          <w:sz w:val="22"/>
          <w:szCs w:val="22"/>
          <w:lang w:eastAsia="pl-PL"/>
        </w:rPr>
        <w:t xml:space="preserve">W zakresie językoznawstwa wprowadzono dodatkowe zajęcia do wyboru, jak np.: </w:t>
      </w:r>
      <w:r w:rsidRPr="453DA28F">
        <w:rPr>
          <w:rFonts w:eastAsia="Times New Roman" w:cs="Arial"/>
          <w:i/>
          <w:iCs/>
          <w:sz w:val="22"/>
          <w:szCs w:val="22"/>
          <w:lang w:eastAsia="pl-PL"/>
        </w:rPr>
        <w:t xml:space="preserve">leksykografia w translatoryce i glottodydaktyce </w:t>
      </w:r>
      <w:r w:rsidRPr="453DA28F">
        <w:rPr>
          <w:rFonts w:eastAsia="Times New Roman" w:cs="Arial"/>
          <w:sz w:val="22"/>
          <w:szCs w:val="22"/>
          <w:lang w:eastAsia="pl-PL"/>
        </w:rPr>
        <w:t xml:space="preserve">– albo – </w:t>
      </w:r>
      <w:r w:rsidRPr="453DA28F">
        <w:rPr>
          <w:rFonts w:eastAsia="Times New Roman" w:cs="Arial"/>
          <w:i/>
          <w:iCs/>
          <w:sz w:val="22"/>
          <w:szCs w:val="22"/>
          <w:lang w:eastAsia="pl-PL"/>
        </w:rPr>
        <w:t>post-strukturalizm i dekonstrukcja z językoznawstwie</w:t>
      </w:r>
      <w:r w:rsidRPr="453DA28F">
        <w:rPr>
          <w:rFonts w:eastAsia="Times New Roman" w:cs="Arial"/>
          <w:sz w:val="22"/>
          <w:szCs w:val="22"/>
          <w:lang w:eastAsia="pl-PL"/>
        </w:rPr>
        <w:t>.</w:t>
      </w:r>
      <w:r w:rsidR="00587A29" w:rsidRPr="453DA28F">
        <w:rPr>
          <w:rFonts w:eastAsia="Times New Roman" w:cs="Arial"/>
          <w:sz w:val="22"/>
          <w:szCs w:val="22"/>
          <w:lang w:eastAsia="pl-PL"/>
        </w:rPr>
        <w:t xml:space="preserve"> Przyjęte zmiany programowe nie w pełni zapewniają wszystkim studentom treści w zakresie literaturoznawstwa, czego wyrazem jest opcjonalność na specjalizacji </w:t>
      </w:r>
      <w:r w:rsidR="00587A29" w:rsidRPr="00525F8B">
        <w:rPr>
          <w:rFonts w:eastAsia="Times New Roman" w:cs="Arial"/>
          <w:i/>
          <w:iCs/>
          <w:sz w:val="22"/>
          <w:szCs w:val="22"/>
          <w:lang w:eastAsia="pl-PL"/>
        </w:rPr>
        <w:t>nauczycielskiej</w:t>
      </w:r>
      <w:r w:rsidR="00587A29" w:rsidRPr="453DA28F">
        <w:rPr>
          <w:rFonts w:eastAsia="Times New Roman" w:cs="Arial"/>
          <w:sz w:val="22"/>
          <w:szCs w:val="22"/>
          <w:lang w:eastAsia="pl-PL"/>
        </w:rPr>
        <w:t xml:space="preserve"> zajęć </w:t>
      </w:r>
      <w:r w:rsidR="00587A29" w:rsidRPr="453DA28F">
        <w:rPr>
          <w:rFonts w:eastAsia="Times New Roman" w:cs="Arial"/>
          <w:i/>
          <w:iCs/>
          <w:sz w:val="22"/>
          <w:szCs w:val="22"/>
          <w:lang w:eastAsia="pl-PL"/>
        </w:rPr>
        <w:t xml:space="preserve">literatura anglojęzyczna dla dzieci i młodzieży </w:t>
      </w:r>
      <w:r w:rsidR="00587A29" w:rsidRPr="453DA28F">
        <w:rPr>
          <w:rFonts w:eastAsia="Times New Roman" w:cs="Arial"/>
          <w:sz w:val="22"/>
          <w:szCs w:val="22"/>
          <w:lang w:eastAsia="pl-PL"/>
        </w:rPr>
        <w:t xml:space="preserve">i </w:t>
      </w:r>
      <w:r w:rsidR="00587A29" w:rsidRPr="453DA28F">
        <w:rPr>
          <w:rFonts w:eastAsia="Times New Roman" w:cs="Arial"/>
          <w:i/>
          <w:iCs/>
          <w:sz w:val="22"/>
          <w:szCs w:val="22"/>
          <w:lang w:eastAsia="pl-PL"/>
        </w:rPr>
        <w:t>polsko-niemieckie miejsca pamięci</w:t>
      </w:r>
      <w:r w:rsidR="00587A29" w:rsidRPr="453DA28F">
        <w:rPr>
          <w:rFonts w:eastAsia="Times New Roman" w:cs="Arial"/>
          <w:sz w:val="22"/>
          <w:szCs w:val="22"/>
          <w:lang w:eastAsia="pl-PL"/>
        </w:rPr>
        <w:t xml:space="preserve">, z których tylko pierwsze są ulokowane w dyscyplinie naukowej literaturoznawstwo. </w:t>
      </w:r>
    </w:p>
    <w:p w14:paraId="3062276C" w14:textId="77777777" w:rsidR="00C30E25" w:rsidRDefault="00C30E25" w:rsidP="00587A29">
      <w:pPr>
        <w:tabs>
          <w:tab w:val="left" w:pos="1418"/>
        </w:tabs>
        <w:adjustRightInd w:val="0"/>
        <w:ind w:left="567"/>
        <w:contextualSpacing/>
        <w:jc w:val="both"/>
        <w:rPr>
          <w:rFonts w:eastAsia="Times New Roman" w:cs="Arial"/>
          <w:sz w:val="22"/>
          <w:szCs w:val="22"/>
          <w:lang w:eastAsia="pl-PL"/>
        </w:rPr>
      </w:pPr>
    </w:p>
    <w:p w14:paraId="32879DAA" w14:textId="60F26909" w:rsidR="00C30E25" w:rsidRPr="00C30E25" w:rsidRDefault="00C30E25" w:rsidP="00525F8B">
      <w:pPr>
        <w:pStyle w:val="Akapitzlist"/>
        <w:numPr>
          <w:ilvl w:val="0"/>
          <w:numId w:val="31"/>
        </w:numPr>
        <w:tabs>
          <w:tab w:val="left" w:pos="1418"/>
        </w:tabs>
        <w:adjustRightInd w:val="0"/>
        <w:ind w:left="284" w:hanging="284"/>
        <w:jc w:val="both"/>
        <w:rPr>
          <w:rFonts w:eastAsia="Times New Roman" w:cs="Arial"/>
          <w:sz w:val="22"/>
          <w:szCs w:val="22"/>
          <w:lang w:eastAsia="pl-PL"/>
        </w:rPr>
      </w:pPr>
      <w:r>
        <w:rPr>
          <w:rFonts w:eastAsia="Times New Roman" w:cs="Arial"/>
          <w:sz w:val="22"/>
          <w:szCs w:val="22"/>
          <w:lang w:eastAsia="pl-PL"/>
        </w:rPr>
        <w:t>Treści programowe nie umożliwiają osiągnięcia wszystkich efektów uczenia się określonych w standardzie przygotowującym do wykonywania zawodu nauczyciela.</w:t>
      </w:r>
    </w:p>
    <w:p w14:paraId="706CD8F5" w14:textId="59922DA0" w:rsidR="00E1164E" w:rsidRDefault="00C30E25" w:rsidP="00525F8B">
      <w:pPr>
        <w:ind w:left="284"/>
        <w:jc w:val="both"/>
        <w:rPr>
          <w:rStyle w:val="eop"/>
          <w:rFonts w:cs="Calibri"/>
          <w:b/>
          <w:bCs/>
          <w:color w:val="000000"/>
          <w:sz w:val="22"/>
          <w:szCs w:val="22"/>
          <w:shd w:val="clear" w:color="auto" w:fill="FFFFFF"/>
        </w:rPr>
      </w:pPr>
      <w:r>
        <w:rPr>
          <w:rStyle w:val="normaltextrun"/>
          <w:rFonts w:cs="Calibri"/>
          <w:color w:val="000000"/>
          <w:sz w:val="22"/>
          <w:szCs w:val="22"/>
          <w:shd w:val="clear" w:color="auto" w:fill="FFFFFF"/>
        </w:rPr>
        <w:t>Ponieważ założone dla poszczególnych zajęć służących realizacji standardu kształcenia nauczycieli efekty uczenia się nie są kompletne lub są inne niż szczegółowe efekty uczenia się określone w standardzie, prowadzące do ich uzyskania treści programowe nie umożliwiają osiągnięcia efektów uczenia się określonych przez standard.</w:t>
      </w:r>
      <w:r>
        <w:rPr>
          <w:rStyle w:val="eop"/>
          <w:rFonts w:cs="Calibri"/>
          <w:b/>
          <w:bCs/>
          <w:color w:val="000000"/>
          <w:sz w:val="22"/>
          <w:szCs w:val="22"/>
          <w:shd w:val="clear" w:color="auto" w:fill="FFFFFF"/>
        </w:rPr>
        <w:t> </w:t>
      </w:r>
    </w:p>
    <w:p w14:paraId="02BB51AF" w14:textId="09E38831" w:rsidR="00C30E25" w:rsidRPr="00C30E25" w:rsidRDefault="00C30E25" w:rsidP="00525F8B">
      <w:pPr>
        <w:ind w:left="284"/>
        <w:jc w:val="both"/>
        <w:rPr>
          <w:rStyle w:val="eop"/>
          <w:rFonts w:cs="Calibri"/>
          <w:color w:val="000000"/>
          <w:sz w:val="22"/>
          <w:szCs w:val="22"/>
          <w:shd w:val="clear" w:color="auto" w:fill="FFFFFF"/>
        </w:rPr>
      </w:pPr>
      <w:r w:rsidRPr="00C30E25">
        <w:rPr>
          <w:rStyle w:val="eop"/>
          <w:rFonts w:cs="Calibri"/>
          <w:color w:val="000000"/>
          <w:sz w:val="22"/>
          <w:szCs w:val="22"/>
          <w:shd w:val="clear" w:color="auto" w:fill="FFFFFF"/>
        </w:rPr>
        <w:t xml:space="preserve">W odpowiedzi na </w:t>
      </w:r>
      <w:r w:rsidR="00525F8B">
        <w:rPr>
          <w:rStyle w:val="eop"/>
          <w:rFonts w:cs="Calibri"/>
          <w:color w:val="000000"/>
          <w:sz w:val="22"/>
          <w:szCs w:val="22"/>
          <w:shd w:val="clear" w:color="auto" w:fill="FFFFFF"/>
        </w:rPr>
        <w:t>r</w:t>
      </w:r>
      <w:r>
        <w:rPr>
          <w:rStyle w:val="eop"/>
          <w:rFonts w:cs="Calibri"/>
          <w:color w:val="000000"/>
          <w:sz w:val="22"/>
          <w:szCs w:val="22"/>
          <w:shd w:val="clear" w:color="auto" w:fill="FFFFFF"/>
        </w:rPr>
        <w:t xml:space="preserve">aport zespołu oceniającego Uczelnia poinformowała o podjętych działaniach na rzecz uzupełniania treści programowych dla zajęć służących realizacji standardu przygotowującego do wykonywania zawodu nauczyciela. Działania te okazały </w:t>
      </w:r>
      <w:r>
        <w:rPr>
          <w:rStyle w:val="eop"/>
          <w:rFonts w:cs="Calibri"/>
          <w:color w:val="000000"/>
          <w:sz w:val="22"/>
          <w:szCs w:val="22"/>
          <w:shd w:val="clear" w:color="auto" w:fill="FFFFFF"/>
        </w:rPr>
        <w:lastRenderedPageBreak/>
        <w:t>się jednak nieskuteczne, ponieważ nadal założone dla tych zajęć efekty uczenia się są inne niż określone przez ten standard.</w:t>
      </w:r>
    </w:p>
    <w:p w14:paraId="511BD33D" w14:textId="77777777" w:rsidR="007A2B5D" w:rsidRPr="00DB0E0D" w:rsidRDefault="007A2B5D" w:rsidP="007A2B5D">
      <w:pPr>
        <w:ind w:left="567"/>
        <w:jc w:val="both"/>
        <w:rPr>
          <w:rFonts w:cs="Calibri"/>
          <w:sz w:val="22"/>
          <w:szCs w:val="22"/>
          <w:lang w:eastAsia="pl-PL"/>
        </w:rPr>
      </w:pPr>
    </w:p>
    <w:p w14:paraId="3383BDCD" w14:textId="40FC7A82" w:rsidR="00E72A4D" w:rsidRPr="00112F49" w:rsidRDefault="00AE7B83" w:rsidP="00525F8B">
      <w:pPr>
        <w:numPr>
          <w:ilvl w:val="0"/>
          <w:numId w:val="31"/>
        </w:numPr>
        <w:ind w:left="284" w:hanging="284"/>
        <w:jc w:val="both"/>
        <w:rPr>
          <w:rFonts w:cs="Calibri"/>
          <w:color w:val="FF0000"/>
          <w:sz w:val="22"/>
          <w:szCs w:val="22"/>
          <w:lang w:eastAsia="pl-PL"/>
        </w:rPr>
      </w:pPr>
      <w:r>
        <w:rPr>
          <w:rFonts w:eastAsia="Times New Roman" w:cs="Calibri"/>
          <w:sz w:val="22"/>
          <w:szCs w:val="22"/>
          <w:lang w:eastAsia="pl-PL"/>
        </w:rPr>
        <w:t>Niewłaściw</w:t>
      </w:r>
      <w:r w:rsidR="00525F8B">
        <w:rPr>
          <w:rFonts w:eastAsia="Times New Roman" w:cs="Calibri"/>
          <w:sz w:val="22"/>
          <w:szCs w:val="22"/>
          <w:lang w:eastAsia="pl-PL"/>
        </w:rPr>
        <w:t>i</w:t>
      </w:r>
      <w:r>
        <w:rPr>
          <w:rFonts w:eastAsia="Times New Roman" w:cs="Calibri"/>
          <w:sz w:val="22"/>
          <w:szCs w:val="22"/>
          <w:lang w:eastAsia="pl-PL"/>
        </w:rPr>
        <w:t>e zaprojektowane zajęcia kształtujące umiejętności praktyczne</w:t>
      </w:r>
      <w:r w:rsidR="006A19FB" w:rsidRPr="008F33B0">
        <w:rPr>
          <w:rFonts w:eastAsia="Times New Roman" w:cs="Calibri"/>
          <w:sz w:val="22"/>
          <w:szCs w:val="22"/>
          <w:lang w:eastAsia="pl-PL"/>
        </w:rPr>
        <w:t xml:space="preserve">. </w:t>
      </w:r>
    </w:p>
    <w:p w14:paraId="735327B7" w14:textId="4172E6B3" w:rsidR="00E72A4D" w:rsidRDefault="00AE7B83" w:rsidP="00525F8B">
      <w:pPr>
        <w:pStyle w:val="paragraph"/>
        <w:spacing w:before="0" w:beforeAutospacing="0" w:after="0" w:afterAutospacing="0"/>
        <w:ind w:left="284"/>
        <w:jc w:val="both"/>
        <w:textAlignment w:val="baseline"/>
        <w:rPr>
          <w:rStyle w:val="eop"/>
          <w:rFonts w:ascii="Calibri" w:hAnsi="Calibri" w:cs="Calibri"/>
          <w:b/>
          <w:bCs/>
          <w:color w:val="000000"/>
          <w:sz w:val="22"/>
          <w:szCs w:val="22"/>
          <w:shd w:val="clear" w:color="auto" w:fill="FFFFFF"/>
        </w:rPr>
      </w:pPr>
      <w:r>
        <w:rPr>
          <w:rStyle w:val="normaltextrun"/>
          <w:rFonts w:ascii="Calibri" w:hAnsi="Calibri" w:cs="Calibri"/>
          <w:sz w:val="22"/>
          <w:szCs w:val="22"/>
        </w:rPr>
        <w:t xml:space="preserve">Program studiów dla studiów pierwszego i drugiego stopnia formalnie obejmuje zajęcia kształtujące umiejętności </w:t>
      </w:r>
      <w:r w:rsidR="00525F8B">
        <w:rPr>
          <w:rStyle w:val="normaltextrun"/>
          <w:rFonts w:ascii="Calibri" w:hAnsi="Calibri" w:cs="Calibri"/>
          <w:sz w:val="22"/>
          <w:szCs w:val="22"/>
        </w:rPr>
        <w:t xml:space="preserve">praktyczne </w:t>
      </w:r>
      <w:r>
        <w:rPr>
          <w:rStyle w:val="normaltextrun"/>
          <w:rFonts w:ascii="Calibri" w:hAnsi="Calibri" w:cs="Calibri"/>
          <w:sz w:val="22"/>
          <w:szCs w:val="22"/>
        </w:rPr>
        <w:t xml:space="preserve">w wymaganej liczbie punktów ECTS koniecznej do ukończenia studiów, ale zajęcia te w znaczącej części nie są prowadzone w warunkach właściwych dla danego zakresu działalności zawodowej i </w:t>
      </w:r>
      <w:r w:rsidRPr="00AE7B83">
        <w:rPr>
          <w:rStyle w:val="normaltextrun"/>
          <w:rFonts w:ascii="Calibri" w:hAnsi="Calibri" w:cs="Calibri"/>
          <w:sz w:val="22"/>
          <w:szCs w:val="22"/>
        </w:rPr>
        <w:t>przede wszystkim w sposób umożliwiający wykonywanie czynności praktycznych przez studentów.</w:t>
      </w:r>
      <w:r w:rsidRPr="00AE7B83">
        <w:rPr>
          <w:rStyle w:val="eop"/>
          <w:rFonts w:ascii="Calibri" w:hAnsi="Calibri" w:cs="Calibri"/>
          <w:b/>
          <w:bCs/>
          <w:sz w:val="22"/>
          <w:szCs w:val="22"/>
        </w:rPr>
        <w:t> </w:t>
      </w:r>
      <w:r w:rsidRPr="453DA28F">
        <w:rPr>
          <w:rFonts w:asciiTheme="minorHAnsi" w:hAnsiTheme="minorHAnsi" w:cstheme="minorBidi"/>
          <w:sz w:val="22"/>
          <w:szCs w:val="22"/>
        </w:rPr>
        <w:t xml:space="preserve">Zaliczono do nich m.in. zajęcia służące kształtowaniu kompetencji językowych. </w:t>
      </w:r>
      <w:r w:rsidRPr="00AE7B83">
        <w:rPr>
          <w:rStyle w:val="normaltextrun"/>
          <w:rFonts w:ascii="Calibri" w:hAnsi="Calibri" w:cs="Calibri"/>
          <w:color w:val="000000"/>
          <w:sz w:val="22"/>
          <w:szCs w:val="22"/>
          <w:shd w:val="clear" w:color="auto" w:fill="FFFFFF"/>
        </w:rPr>
        <w:t>Praktyczne nauczanie języka obcego nie oznacza, że na tych zajęciach wykonywane są przez studentów w adekwatnych warunkach czynności powiązane z przyszłą ścieżką zawodową</w:t>
      </w:r>
      <w:r>
        <w:rPr>
          <w:rStyle w:val="normaltextrun"/>
          <w:rFonts w:ascii="Calibri" w:hAnsi="Calibri" w:cs="Calibri"/>
          <w:color w:val="000000"/>
          <w:sz w:val="22"/>
          <w:szCs w:val="22"/>
          <w:shd w:val="clear" w:color="auto" w:fill="FFFFFF"/>
        </w:rPr>
        <w:t xml:space="preserve">. Podczas takich zajęć kształtowane są bowiem przede wszystkim ogólne umiejętności językowe, np.: pisanie, czytanie, interakcja czy mediacja i powiązane z nimi kompetencje, np. zdolność do dokonywania samooceny, wykorzystania technik samodzielnej pracy nad językiem, korzystania ze źródeł informacji, w tym również przy pomocy technologii informacyjno-komunikacyjnych. Kompetencje te wynikają wprost z Europejskiego Opisu Kształcenia Językowego, </w:t>
      </w:r>
      <w:r w:rsidR="4300B26C">
        <w:rPr>
          <w:rStyle w:val="normaltextrun"/>
          <w:rFonts w:ascii="Calibri" w:hAnsi="Calibri" w:cs="Calibri"/>
          <w:color w:val="000000"/>
          <w:sz w:val="22"/>
          <w:szCs w:val="22"/>
          <w:shd w:val="clear" w:color="auto" w:fill="FFFFFF"/>
        </w:rPr>
        <w:t>stanowiącego</w:t>
      </w:r>
      <w:r>
        <w:rPr>
          <w:rStyle w:val="normaltextrun"/>
          <w:rFonts w:ascii="Calibri" w:hAnsi="Calibri" w:cs="Calibri"/>
          <w:color w:val="000000"/>
          <w:sz w:val="22"/>
          <w:szCs w:val="22"/>
          <w:shd w:val="clear" w:color="auto" w:fill="FFFFFF"/>
        </w:rPr>
        <w:t xml:space="preserve"> ogólną ramę dla kształcenia językowego, która nie jest powiązana z praktycznym profilem studiów i kierunkiem studiów. Analiza tekstu czy też poprawne posługiwanie się strukturami języka obcego nie są praktycznymi umiejętnościami zawodowymi, lecz kompetencjami ogólnymi, na których dopiero mogą być budowane umiejętności specjalistyczne, w tym powiązane z danym zawodem. Nieprawidłowo utożsamiono również z zajęciami kształtującymi umiejętności praktyczne inne zajęcia w formie ćwiczeń czy zwłaszcza wykładów w ramach specjalizacji </w:t>
      </w:r>
      <w:r w:rsidRPr="00C27032">
        <w:rPr>
          <w:rStyle w:val="normaltextrun"/>
          <w:rFonts w:ascii="Calibri" w:hAnsi="Calibri" w:cs="Calibri"/>
          <w:i/>
          <w:iCs/>
          <w:color w:val="000000"/>
          <w:sz w:val="22"/>
          <w:szCs w:val="22"/>
          <w:shd w:val="clear" w:color="auto" w:fill="FFFFFF"/>
        </w:rPr>
        <w:t>nauczycielskiej</w:t>
      </w:r>
      <w:r>
        <w:rPr>
          <w:rStyle w:val="normaltextrun"/>
          <w:rFonts w:ascii="Calibri" w:hAnsi="Calibri" w:cs="Calibri"/>
          <w:color w:val="000000"/>
          <w:sz w:val="22"/>
          <w:szCs w:val="22"/>
          <w:shd w:val="clear" w:color="auto" w:fill="FFFFFF"/>
        </w:rPr>
        <w:t>, w ramach których studenci nie wykonują w realistycznych warunkach czynności powiązanych z działalnością zawodową, do której przygotowuje kierunek.</w:t>
      </w:r>
      <w:r>
        <w:rPr>
          <w:rStyle w:val="eop"/>
          <w:rFonts w:ascii="Calibri" w:hAnsi="Calibri" w:cs="Calibri"/>
          <w:b/>
          <w:bCs/>
          <w:color w:val="000000"/>
          <w:sz w:val="22"/>
          <w:szCs w:val="22"/>
          <w:shd w:val="clear" w:color="auto" w:fill="FFFFFF"/>
        </w:rPr>
        <w:t> </w:t>
      </w:r>
    </w:p>
    <w:p w14:paraId="24C02DF1" w14:textId="06AD079C" w:rsidR="00AE7B83" w:rsidRPr="00AE7B83" w:rsidRDefault="00AE7B83" w:rsidP="00C27032">
      <w:pPr>
        <w:pStyle w:val="Akapitzlist"/>
        <w:tabs>
          <w:tab w:val="left" w:pos="1418"/>
        </w:tabs>
        <w:adjustRightInd w:val="0"/>
        <w:ind w:left="284"/>
        <w:jc w:val="both"/>
        <w:rPr>
          <w:rFonts w:eastAsia="Times New Roman" w:cs="Arial"/>
          <w:sz w:val="22"/>
          <w:szCs w:val="22"/>
          <w:lang w:eastAsia="pl-PL"/>
        </w:rPr>
      </w:pPr>
      <w:r w:rsidRPr="453DA28F">
        <w:rPr>
          <w:rFonts w:asciiTheme="minorHAnsi" w:hAnsiTheme="minorHAnsi" w:cstheme="minorBidi"/>
          <w:sz w:val="22"/>
          <w:szCs w:val="22"/>
        </w:rPr>
        <w:t xml:space="preserve">W odpowiedzi na raport zespołu oceniającego Uczelnia wprowadziła do programu studiów pierwszego stopnia takie zajęcia jak </w:t>
      </w:r>
      <w:r w:rsidRPr="453DA28F">
        <w:rPr>
          <w:rFonts w:eastAsia="Times New Roman" w:cs="Arial"/>
          <w:i/>
          <w:iCs/>
          <w:sz w:val="22"/>
          <w:szCs w:val="22"/>
          <w:lang w:eastAsia="pl-PL"/>
        </w:rPr>
        <w:t>warsztat pracy nauczyciela</w:t>
      </w:r>
      <w:r w:rsidRPr="453DA28F">
        <w:rPr>
          <w:rFonts w:eastAsia="Times New Roman" w:cs="Arial"/>
          <w:sz w:val="22"/>
          <w:szCs w:val="22"/>
          <w:lang w:eastAsia="pl-PL"/>
        </w:rPr>
        <w:t xml:space="preserve">, </w:t>
      </w:r>
      <w:r w:rsidRPr="453DA28F">
        <w:rPr>
          <w:rFonts w:eastAsia="Times New Roman" w:cs="Arial"/>
          <w:i/>
          <w:iCs/>
          <w:sz w:val="22"/>
          <w:szCs w:val="22"/>
          <w:lang w:eastAsia="pl-PL"/>
        </w:rPr>
        <w:t>fonetyka praktyczna w</w:t>
      </w:r>
      <w:r w:rsidR="00C27032">
        <w:rPr>
          <w:rFonts w:eastAsia="Times New Roman" w:cs="Arial"/>
          <w:i/>
          <w:iCs/>
          <w:sz w:val="22"/>
          <w:szCs w:val="22"/>
          <w:lang w:eastAsia="pl-PL"/>
        </w:rPr>
        <w:t> </w:t>
      </w:r>
      <w:r w:rsidRPr="453DA28F">
        <w:rPr>
          <w:rFonts w:eastAsia="Times New Roman" w:cs="Arial"/>
          <w:i/>
          <w:iCs/>
          <w:sz w:val="22"/>
          <w:szCs w:val="22"/>
          <w:lang w:eastAsia="pl-PL"/>
        </w:rPr>
        <w:t>pracy nauczyciela</w:t>
      </w:r>
      <w:r w:rsidRPr="453DA28F">
        <w:rPr>
          <w:rFonts w:eastAsia="Times New Roman" w:cs="Arial"/>
          <w:sz w:val="22"/>
          <w:szCs w:val="22"/>
          <w:lang w:eastAsia="pl-PL"/>
        </w:rPr>
        <w:t xml:space="preserve">, </w:t>
      </w:r>
      <w:r w:rsidRPr="453DA28F">
        <w:rPr>
          <w:rFonts w:eastAsia="Times New Roman" w:cs="Arial"/>
          <w:i/>
          <w:iCs/>
          <w:sz w:val="22"/>
          <w:szCs w:val="22"/>
          <w:lang w:eastAsia="pl-PL"/>
        </w:rPr>
        <w:t>warsztat tłumacza</w:t>
      </w:r>
      <w:r w:rsidRPr="453DA28F">
        <w:rPr>
          <w:rFonts w:eastAsia="Times New Roman" w:cs="Arial"/>
          <w:sz w:val="22"/>
          <w:szCs w:val="22"/>
          <w:lang w:eastAsia="pl-PL"/>
        </w:rPr>
        <w:t xml:space="preserve">, </w:t>
      </w:r>
      <w:r w:rsidRPr="453DA28F">
        <w:rPr>
          <w:rFonts w:eastAsia="Times New Roman" w:cs="Arial"/>
          <w:i/>
          <w:iCs/>
          <w:sz w:val="22"/>
          <w:szCs w:val="22"/>
          <w:lang w:eastAsia="pl-PL"/>
        </w:rPr>
        <w:t>komunikacja interpersonalna dla tłumaczy</w:t>
      </w:r>
      <w:r w:rsidRPr="453DA28F">
        <w:rPr>
          <w:rFonts w:eastAsia="Times New Roman" w:cs="Arial"/>
          <w:sz w:val="22"/>
          <w:szCs w:val="22"/>
          <w:lang w:eastAsia="pl-PL"/>
        </w:rPr>
        <w:t>, a</w:t>
      </w:r>
      <w:r w:rsidR="00C27032">
        <w:rPr>
          <w:rFonts w:eastAsia="Times New Roman" w:cs="Arial"/>
          <w:sz w:val="22"/>
          <w:szCs w:val="22"/>
          <w:lang w:eastAsia="pl-PL"/>
        </w:rPr>
        <w:t> </w:t>
      </w:r>
      <w:r w:rsidRPr="453DA28F">
        <w:rPr>
          <w:rFonts w:eastAsia="Times New Roman" w:cs="Arial"/>
          <w:sz w:val="22"/>
          <w:szCs w:val="22"/>
          <w:lang w:eastAsia="pl-PL"/>
        </w:rPr>
        <w:t>z</w:t>
      </w:r>
      <w:r w:rsidR="00C27032">
        <w:rPr>
          <w:rFonts w:eastAsia="Times New Roman" w:cs="Arial"/>
          <w:sz w:val="22"/>
          <w:szCs w:val="22"/>
          <w:lang w:eastAsia="pl-PL"/>
        </w:rPr>
        <w:t> </w:t>
      </w:r>
      <w:r w:rsidRPr="453DA28F">
        <w:rPr>
          <w:rFonts w:eastAsia="Times New Roman" w:cs="Arial"/>
          <w:sz w:val="22"/>
          <w:szCs w:val="22"/>
          <w:lang w:eastAsia="pl-PL"/>
        </w:rPr>
        <w:t xml:space="preserve">kolei dla studiów drugiego stopnia </w:t>
      </w:r>
      <w:r w:rsidRPr="453DA28F">
        <w:rPr>
          <w:rFonts w:eastAsia="Times New Roman" w:cs="Arial"/>
          <w:i/>
          <w:iCs/>
          <w:sz w:val="22"/>
          <w:szCs w:val="22"/>
          <w:lang w:eastAsia="pl-PL"/>
        </w:rPr>
        <w:t xml:space="preserve">gramatyka w nauczaniu języka ang./niem. </w:t>
      </w:r>
      <w:r w:rsidRPr="453DA28F">
        <w:rPr>
          <w:rFonts w:eastAsia="Times New Roman" w:cs="Arial"/>
          <w:sz w:val="22"/>
          <w:szCs w:val="22"/>
          <w:lang w:eastAsia="pl-PL"/>
        </w:rPr>
        <w:t xml:space="preserve">czy </w:t>
      </w:r>
      <w:r w:rsidRPr="453DA28F">
        <w:rPr>
          <w:rFonts w:eastAsia="Times New Roman" w:cs="Arial"/>
          <w:i/>
          <w:iCs/>
          <w:sz w:val="22"/>
          <w:szCs w:val="22"/>
          <w:lang w:eastAsia="pl-PL"/>
        </w:rPr>
        <w:t>literatura i kultura w nauczaniu języka ang./niem.</w:t>
      </w:r>
      <w:r w:rsidRPr="453DA28F">
        <w:rPr>
          <w:rFonts w:eastAsia="Times New Roman" w:cs="Arial"/>
          <w:sz w:val="22"/>
          <w:szCs w:val="22"/>
          <w:lang w:eastAsia="pl-PL"/>
        </w:rPr>
        <w:t xml:space="preserve"> Podjęte działania naprawcze przybrały właściwy wektor, ale większość efektów uczenia się i treści programowych dla tych zajęć nie koncentruje się na kształtowaniu zawodowych umiejętności praktycznych, dobór metod dydaktycznych poprzez ich ogólnikowe sformułowanie, np. „ćwiczenia praktyczne”  nie wskazuje na to, by studenci podczas tych zajęć wykonywali konkretne, nazwane czynności zawodowe, a dobór metod weryfikacji nie wskazuje, by opanowanie tych czynności podlegało ocenie. </w:t>
      </w:r>
      <w:r w:rsidR="00E10A37" w:rsidRPr="453DA28F">
        <w:rPr>
          <w:rFonts w:eastAsia="Times New Roman" w:cs="Arial"/>
          <w:sz w:val="22"/>
          <w:szCs w:val="22"/>
          <w:lang w:eastAsia="pl-PL"/>
        </w:rPr>
        <w:t xml:space="preserve">Do zajęć kształtujących umiejętności praktyczne nadal zaliczane są zajęcia prowadzone w formie wykładów i zajęcia kształtujące kompetencje językowe w grupie praktycznej nauki języka obcego: słuchanie, czytanie, mówienie, pisanie, gramatyka praktyczna. </w:t>
      </w:r>
    </w:p>
    <w:p w14:paraId="01915968" w14:textId="77777777" w:rsidR="00AE7B83" w:rsidRPr="00AE7B83" w:rsidRDefault="00AE7B83" w:rsidP="00E12C7A">
      <w:pPr>
        <w:pStyle w:val="paragraph"/>
        <w:spacing w:before="0" w:beforeAutospacing="0" w:after="0" w:afterAutospacing="0"/>
        <w:jc w:val="both"/>
        <w:textAlignment w:val="baseline"/>
        <w:rPr>
          <w:rFonts w:ascii="Segoe UI" w:hAnsi="Segoe UI" w:cs="Segoe UI"/>
          <w:b/>
          <w:bCs/>
          <w:sz w:val="20"/>
          <w:szCs w:val="20"/>
        </w:rPr>
      </w:pPr>
    </w:p>
    <w:p w14:paraId="58277AD6" w14:textId="77777777" w:rsidR="00173B2A" w:rsidRPr="00112F49" w:rsidRDefault="00104B74" w:rsidP="00C27032">
      <w:pPr>
        <w:numPr>
          <w:ilvl w:val="0"/>
          <w:numId w:val="31"/>
        </w:numPr>
        <w:ind w:left="284" w:hanging="284"/>
        <w:jc w:val="both"/>
        <w:rPr>
          <w:rFonts w:eastAsia="Times New Roman" w:cs="Calibri"/>
          <w:sz w:val="22"/>
          <w:szCs w:val="22"/>
          <w:lang w:eastAsia="pl-PL"/>
        </w:rPr>
      </w:pPr>
      <w:r w:rsidRPr="008F33B0">
        <w:rPr>
          <w:rFonts w:eastAsia="Times New Roman" w:cs="Calibri"/>
          <w:sz w:val="22"/>
          <w:szCs w:val="22"/>
          <w:lang w:eastAsia="pl-PL"/>
        </w:rPr>
        <w:t>Niewłaściwe programy praktyk i warunki ich realizacji.</w:t>
      </w:r>
    </w:p>
    <w:p w14:paraId="1A412709" w14:textId="13E68BE9" w:rsidR="00272E62" w:rsidRPr="00272E62" w:rsidRDefault="00AD3D27" w:rsidP="00C27032">
      <w:pPr>
        <w:ind w:left="284"/>
        <w:jc w:val="both"/>
        <w:rPr>
          <w:rFonts w:eastAsia="Times New Roman" w:cs="Calibri"/>
          <w:b/>
          <w:bCs/>
          <w:sz w:val="22"/>
          <w:szCs w:val="22"/>
          <w:lang w:eastAsia="pl-PL"/>
        </w:rPr>
      </w:pPr>
      <w:r w:rsidRPr="008F33B0">
        <w:rPr>
          <w:rFonts w:eastAsia="Times New Roman" w:cs="Calibri"/>
          <w:sz w:val="22"/>
          <w:szCs w:val="22"/>
          <w:lang w:eastAsia="pl-PL"/>
        </w:rPr>
        <w:t>Efekty uczenia się założone dla praktyk zawodowych powielają nieprawidłowości zdiagnozowane w odniesieniu do szczegółowych efektów uczenia się w kryterium 1</w:t>
      </w:r>
      <w:r w:rsidR="00C30E25">
        <w:rPr>
          <w:rFonts w:eastAsia="Times New Roman" w:cs="Calibri"/>
          <w:sz w:val="22"/>
          <w:szCs w:val="22"/>
          <w:lang w:eastAsia="pl-PL"/>
        </w:rPr>
        <w:t>, w tym w odniesieniu do zgodności ze standardem przygotowującym do wykonywania zawodu nauczyciela</w:t>
      </w:r>
      <w:r w:rsidRPr="008F33B0">
        <w:rPr>
          <w:rFonts w:eastAsia="Times New Roman" w:cs="Calibri"/>
          <w:sz w:val="22"/>
          <w:szCs w:val="22"/>
          <w:lang w:eastAsia="pl-PL"/>
        </w:rPr>
        <w:t xml:space="preserve">. </w:t>
      </w:r>
      <w:r w:rsidR="00272E62" w:rsidRPr="00272E62">
        <w:rPr>
          <w:rFonts w:eastAsia="Times New Roman" w:cs="Calibri"/>
          <w:sz w:val="22"/>
          <w:szCs w:val="22"/>
          <w:lang w:eastAsia="pl-PL"/>
        </w:rPr>
        <w:t>Treści programowe przyjęte dla praktyk nie umożliwiają osiąg</w:t>
      </w:r>
      <w:r w:rsidR="00272E62">
        <w:rPr>
          <w:rFonts w:eastAsia="Times New Roman" w:cs="Calibri"/>
          <w:sz w:val="22"/>
          <w:szCs w:val="22"/>
          <w:lang w:eastAsia="pl-PL"/>
        </w:rPr>
        <w:t>nięcia</w:t>
      </w:r>
      <w:r w:rsidR="00272E62" w:rsidRPr="00272E62">
        <w:rPr>
          <w:rFonts w:eastAsia="Times New Roman" w:cs="Calibri"/>
          <w:sz w:val="22"/>
          <w:szCs w:val="22"/>
          <w:lang w:eastAsia="pl-PL"/>
        </w:rPr>
        <w:t xml:space="preserve"> pełnego </w:t>
      </w:r>
      <w:r w:rsidR="00272E62" w:rsidRPr="00272E62">
        <w:rPr>
          <w:rFonts w:eastAsia="Times New Roman" w:cs="Calibri"/>
          <w:sz w:val="22"/>
          <w:szCs w:val="22"/>
          <w:lang w:eastAsia="pl-PL"/>
        </w:rPr>
        <w:lastRenderedPageBreak/>
        <w:t>katalogu efektów np. wszystkich efektów z kategorii wiedzy oraz kompetencji społecznych.</w:t>
      </w:r>
      <w:r w:rsidR="00272E62" w:rsidRPr="00272E62">
        <w:rPr>
          <w:rFonts w:eastAsia="Times New Roman" w:cs="Calibri"/>
          <w:b/>
          <w:bCs/>
          <w:sz w:val="22"/>
          <w:szCs w:val="22"/>
          <w:lang w:eastAsia="pl-PL"/>
        </w:rPr>
        <w:t> </w:t>
      </w:r>
      <w:r w:rsidR="00272E62" w:rsidRPr="00272E62">
        <w:rPr>
          <w:rFonts w:eastAsia="Times New Roman" w:cs="Calibri"/>
          <w:sz w:val="22"/>
          <w:szCs w:val="22"/>
          <w:lang w:eastAsia="pl-PL"/>
        </w:rPr>
        <w:t>Treści programowe przyjęte dla praktyk nie zostały sformułowane prawidłowo, gdyż, podobnie jak efekty, są takie same dla wszystkich etapów realizacji praktyki. Ponadto nie są adekwatne dla przewidzianych dla praktyk efektów</w:t>
      </w:r>
      <w:r w:rsidR="00272E62">
        <w:rPr>
          <w:rFonts w:eastAsia="Times New Roman" w:cs="Calibri"/>
          <w:sz w:val="22"/>
          <w:szCs w:val="22"/>
          <w:lang w:eastAsia="pl-PL"/>
        </w:rPr>
        <w:t xml:space="preserve">, np. </w:t>
      </w:r>
      <w:r w:rsidR="00272E62" w:rsidRPr="00272E62">
        <w:rPr>
          <w:rFonts w:eastAsia="Times New Roman" w:cs="Calibri"/>
          <w:sz w:val="22"/>
          <w:szCs w:val="22"/>
          <w:lang w:eastAsia="pl-PL"/>
        </w:rPr>
        <w:t>treści dotyczące funkcjonowania biura, firmy, prac biurowych</w:t>
      </w:r>
      <w:r w:rsidR="00272E62">
        <w:rPr>
          <w:rFonts w:eastAsia="Times New Roman" w:cs="Calibri"/>
          <w:sz w:val="22"/>
          <w:szCs w:val="22"/>
          <w:lang w:eastAsia="pl-PL"/>
        </w:rPr>
        <w:t xml:space="preserve"> itp.</w:t>
      </w:r>
      <w:r w:rsidR="00272E62" w:rsidRPr="00272E62">
        <w:rPr>
          <w:rFonts w:eastAsia="Times New Roman" w:cs="Calibri"/>
          <w:sz w:val="22"/>
          <w:szCs w:val="22"/>
          <w:lang w:eastAsia="pl-PL"/>
        </w:rPr>
        <w:t xml:space="preserve"> </w:t>
      </w:r>
      <w:r w:rsidR="00272E62">
        <w:rPr>
          <w:rStyle w:val="normaltextrun"/>
          <w:rFonts w:cs="Calibri"/>
          <w:color w:val="000000"/>
          <w:sz w:val="22"/>
          <w:szCs w:val="22"/>
          <w:shd w:val="clear" w:color="auto" w:fill="FFFFFF"/>
        </w:rPr>
        <w:t xml:space="preserve">Wymogi dotyczące weryfikacji efektów uczenia się </w:t>
      </w:r>
      <w:r w:rsidR="00C27032">
        <w:rPr>
          <w:rStyle w:val="normaltextrun"/>
          <w:rFonts w:cs="Calibri"/>
          <w:color w:val="000000"/>
          <w:sz w:val="22"/>
          <w:szCs w:val="22"/>
          <w:shd w:val="clear" w:color="auto" w:fill="FFFFFF"/>
        </w:rPr>
        <w:t>w</w:t>
      </w:r>
      <w:r w:rsidR="00272E62">
        <w:rPr>
          <w:rStyle w:val="normaltextrun"/>
          <w:rFonts w:cs="Calibri"/>
          <w:color w:val="000000"/>
          <w:sz w:val="22"/>
          <w:szCs w:val="22"/>
          <w:shd w:val="clear" w:color="auto" w:fill="FFFFFF"/>
        </w:rPr>
        <w:t xml:space="preserve"> zakresie praktyk nie są jasne, gdyż do tych efektów wprost się nie odnoszą, a d</w:t>
      </w:r>
      <w:r w:rsidR="00272E62">
        <w:rPr>
          <w:rStyle w:val="normaltextrun"/>
          <w:rFonts w:cs="Calibri"/>
          <w:color w:val="000000"/>
          <w:sz w:val="22"/>
          <w:szCs w:val="22"/>
          <w:bdr w:val="none" w:sz="0" w:space="0" w:color="auto" w:frame="1"/>
        </w:rPr>
        <w:t xml:space="preserve">okumentacja praktyk nie potwierdza, że efekty uczenia się, zostały osiągnięte i ocenione. </w:t>
      </w:r>
      <w:r w:rsidR="00272E62">
        <w:rPr>
          <w:rStyle w:val="normaltextrun"/>
          <w:rFonts w:cs="Calibri"/>
          <w:color w:val="000000"/>
          <w:sz w:val="22"/>
          <w:szCs w:val="22"/>
          <w:shd w:val="clear" w:color="auto" w:fill="FFFFFF"/>
        </w:rPr>
        <w:t xml:space="preserve">Zastrzeżenia budzą kompetencje i doświadczenie oraz kwalifikacje zakładowych opiekunów praktyk, jak i dobór samych miejsc praktyk, które nie zawsze są właściwe w odniesieniu do zaplanowanych dla praktyk efektów uczenia się. Uczelnia nie przyjęła jasnych kryteriów kwalifikowania miejsc i opiekunów praktyk. </w:t>
      </w:r>
    </w:p>
    <w:p w14:paraId="2ED0CA97" w14:textId="6D619C56" w:rsidR="00C30E25" w:rsidRDefault="00272E62" w:rsidP="00C27032">
      <w:pPr>
        <w:ind w:left="284"/>
        <w:jc w:val="both"/>
        <w:rPr>
          <w:rFonts w:eastAsia="Times New Roman" w:cs="Calibri"/>
          <w:sz w:val="22"/>
          <w:szCs w:val="22"/>
          <w:lang w:eastAsia="pl-PL"/>
        </w:rPr>
      </w:pPr>
      <w:r w:rsidRPr="453DA28F">
        <w:rPr>
          <w:rFonts w:eastAsia="Times New Roman" w:cs="Calibri"/>
          <w:sz w:val="22"/>
          <w:szCs w:val="22"/>
          <w:lang w:eastAsia="pl-PL"/>
        </w:rPr>
        <w:t>Uczelnia poinformowała o podjętych działaniach naprawczych, jednak nie okazały się one w pełni skuteczne w odniesieniu do efektów uczenia się m.in. z powodu przyjętego w</w:t>
      </w:r>
      <w:r w:rsidR="00C27032">
        <w:rPr>
          <w:rFonts w:eastAsia="Times New Roman" w:cs="Calibri"/>
          <w:sz w:val="22"/>
          <w:szCs w:val="22"/>
          <w:lang w:eastAsia="pl-PL"/>
        </w:rPr>
        <w:t> </w:t>
      </w:r>
      <w:r w:rsidRPr="453DA28F">
        <w:rPr>
          <w:rFonts w:eastAsia="Times New Roman" w:cs="Calibri"/>
          <w:sz w:val="22"/>
          <w:szCs w:val="22"/>
          <w:lang w:eastAsia="pl-PL"/>
        </w:rPr>
        <w:t xml:space="preserve">Uczelni wzoru sylabusa, </w:t>
      </w:r>
      <w:r w:rsidR="00C05851" w:rsidRPr="453DA28F">
        <w:rPr>
          <w:rFonts w:eastAsia="Times New Roman" w:cs="Calibri"/>
          <w:sz w:val="22"/>
          <w:szCs w:val="22"/>
          <w:lang w:eastAsia="pl-PL"/>
        </w:rPr>
        <w:t xml:space="preserve">dla praktyk w ramach specjalizacji </w:t>
      </w:r>
      <w:r w:rsidR="00C05851" w:rsidRPr="00C27032">
        <w:rPr>
          <w:rFonts w:eastAsia="Times New Roman" w:cs="Calibri"/>
          <w:i/>
          <w:iCs/>
          <w:sz w:val="22"/>
          <w:szCs w:val="22"/>
          <w:lang w:eastAsia="pl-PL"/>
        </w:rPr>
        <w:t>nauczycielskiej</w:t>
      </w:r>
      <w:r w:rsidR="00C05851" w:rsidRPr="453DA28F">
        <w:rPr>
          <w:rFonts w:eastAsia="Times New Roman" w:cs="Calibri"/>
          <w:sz w:val="22"/>
          <w:szCs w:val="22"/>
          <w:lang w:eastAsia="pl-PL"/>
        </w:rPr>
        <w:t xml:space="preserve"> efekty uczenia się są inne niż określone w standardzie przygotowującym do wykonywania zawodu nauczyciela. Treści programowe</w:t>
      </w:r>
      <w:r w:rsidR="045BCD3B" w:rsidRPr="453DA28F">
        <w:rPr>
          <w:rFonts w:eastAsia="Times New Roman" w:cs="Calibri"/>
          <w:sz w:val="22"/>
          <w:szCs w:val="22"/>
          <w:lang w:eastAsia="pl-PL"/>
        </w:rPr>
        <w:t>,</w:t>
      </w:r>
      <w:r w:rsidR="00C05851" w:rsidRPr="453DA28F">
        <w:rPr>
          <w:rFonts w:eastAsia="Times New Roman" w:cs="Calibri"/>
          <w:sz w:val="22"/>
          <w:szCs w:val="22"/>
          <w:lang w:eastAsia="pl-PL"/>
        </w:rPr>
        <w:t xml:space="preserve"> przyjęte dla praktyk</w:t>
      </w:r>
      <w:r w:rsidR="16872C23" w:rsidRPr="453DA28F">
        <w:rPr>
          <w:rFonts w:eastAsia="Times New Roman" w:cs="Calibri"/>
          <w:sz w:val="22"/>
          <w:szCs w:val="22"/>
          <w:lang w:eastAsia="pl-PL"/>
        </w:rPr>
        <w:t>,</w:t>
      </w:r>
      <w:r w:rsidR="00C05851" w:rsidRPr="453DA28F">
        <w:rPr>
          <w:rFonts w:eastAsia="Times New Roman" w:cs="Calibri"/>
          <w:sz w:val="22"/>
          <w:szCs w:val="22"/>
          <w:lang w:eastAsia="pl-PL"/>
        </w:rPr>
        <w:t xml:space="preserve"> nadal są takie same dla wszystkich etapów realizacji praktyki, różniąc się tylko np. na specjalizacji </w:t>
      </w:r>
      <w:r w:rsidR="00C05851" w:rsidRPr="00C27032">
        <w:rPr>
          <w:rFonts w:eastAsia="Times New Roman" w:cs="Calibri"/>
          <w:i/>
          <w:iCs/>
          <w:sz w:val="22"/>
          <w:szCs w:val="22"/>
          <w:lang w:eastAsia="pl-PL"/>
        </w:rPr>
        <w:t>translatorskiej</w:t>
      </w:r>
      <w:r w:rsidR="00C05851" w:rsidRPr="453DA28F">
        <w:rPr>
          <w:rFonts w:eastAsia="Times New Roman" w:cs="Calibri"/>
          <w:sz w:val="22"/>
          <w:szCs w:val="22"/>
          <w:lang w:eastAsia="pl-PL"/>
        </w:rPr>
        <w:t xml:space="preserve"> postępującą liczbą tłumaczonych tekstów. Treści programowe na tej specjalizacji wykraczają poza koncepcję kształcenia</w:t>
      </w:r>
      <w:r w:rsidR="74280082" w:rsidRPr="453DA28F">
        <w:rPr>
          <w:rFonts w:eastAsia="Times New Roman" w:cs="Calibri"/>
          <w:sz w:val="22"/>
          <w:szCs w:val="22"/>
          <w:lang w:eastAsia="pl-PL"/>
        </w:rPr>
        <w:t>,</w:t>
      </w:r>
      <w:r w:rsidR="00C05851" w:rsidRPr="453DA28F">
        <w:rPr>
          <w:rFonts w:eastAsia="Times New Roman" w:cs="Calibri"/>
          <w:sz w:val="22"/>
          <w:szCs w:val="22"/>
          <w:lang w:eastAsia="pl-PL"/>
        </w:rPr>
        <w:t xml:space="preserve"> przewidując wykonywani</w:t>
      </w:r>
      <w:r w:rsidR="006B12FF">
        <w:rPr>
          <w:rFonts w:eastAsia="Times New Roman" w:cs="Calibri"/>
          <w:sz w:val="22"/>
          <w:szCs w:val="22"/>
          <w:lang w:eastAsia="pl-PL"/>
        </w:rPr>
        <w:t>e</w:t>
      </w:r>
      <w:r w:rsidR="00C05851" w:rsidRPr="453DA28F">
        <w:rPr>
          <w:rFonts w:eastAsia="Times New Roman" w:cs="Calibri"/>
          <w:sz w:val="22"/>
          <w:szCs w:val="22"/>
          <w:lang w:eastAsia="pl-PL"/>
        </w:rPr>
        <w:t xml:space="preserve"> przez studentów prac biurowych czy organizację dokumentów. Zaliczenie praktyk nadal nie jest powiązane z ocen</w:t>
      </w:r>
      <w:r w:rsidR="006B12FF">
        <w:rPr>
          <w:rFonts w:eastAsia="Times New Roman" w:cs="Calibri"/>
          <w:sz w:val="22"/>
          <w:szCs w:val="22"/>
          <w:lang w:eastAsia="pl-PL"/>
        </w:rPr>
        <w:t>ą</w:t>
      </w:r>
      <w:r w:rsidR="00C05851" w:rsidRPr="453DA28F">
        <w:rPr>
          <w:rFonts w:eastAsia="Times New Roman" w:cs="Calibri"/>
          <w:sz w:val="22"/>
          <w:szCs w:val="22"/>
          <w:lang w:eastAsia="pl-PL"/>
        </w:rPr>
        <w:t xml:space="preserve"> osiągnięci</w:t>
      </w:r>
      <w:r w:rsidR="006B12FF">
        <w:rPr>
          <w:rFonts w:eastAsia="Times New Roman" w:cs="Calibri"/>
          <w:sz w:val="22"/>
          <w:szCs w:val="22"/>
          <w:lang w:eastAsia="pl-PL"/>
        </w:rPr>
        <w:t>a</w:t>
      </w:r>
      <w:r w:rsidR="00C05851" w:rsidRPr="453DA28F">
        <w:rPr>
          <w:rFonts w:eastAsia="Times New Roman" w:cs="Calibri"/>
          <w:sz w:val="22"/>
          <w:szCs w:val="22"/>
          <w:lang w:eastAsia="pl-PL"/>
        </w:rPr>
        <w:t xml:space="preserve"> przez studentów efektów uczenia. Ocenie podlega dokumentacja od 0 do 60 pkt. oraz wynik rozmowy zaliczeniowej od 0 do 10 punktów, które w niezrozumiały sposób mogą dać razem maksymalnie 100 pkt. </w:t>
      </w:r>
      <w:r w:rsidR="778EA072" w:rsidRPr="453DA28F">
        <w:rPr>
          <w:rFonts w:eastAsia="Times New Roman" w:cs="Calibri"/>
          <w:sz w:val="22"/>
          <w:szCs w:val="22"/>
          <w:lang w:eastAsia="pl-PL"/>
        </w:rPr>
        <w:t>Z</w:t>
      </w:r>
      <w:r w:rsidR="00C05851" w:rsidRPr="453DA28F">
        <w:rPr>
          <w:rFonts w:eastAsia="Times New Roman" w:cs="Calibri"/>
          <w:sz w:val="22"/>
          <w:szCs w:val="22"/>
          <w:lang w:eastAsia="pl-PL"/>
        </w:rPr>
        <w:t>ałączona dokumentacja zawiera przygotowany w formie checklisty formularz oceny podmiotu prz</w:t>
      </w:r>
      <w:r w:rsidR="00C27032">
        <w:rPr>
          <w:rFonts w:eastAsia="Times New Roman" w:cs="Calibri"/>
          <w:sz w:val="22"/>
          <w:szCs w:val="22"/>
          <w:lang w:eastAsia="pl-PL"/>
        </w:rPr>
        <w:t>y</w:t>
      </w:r>
      <w:r w:rsidR="00C05851" w:rsidRPr="453DA28F">
        <w:rPr>
          <w:rFonts w:eastAsia="Times New Roman" w:cs="Calibri"/>
          <w:sz w:val="22"/>
          <w:szCs w:val="22"/>
          <w:lang w:eastAsia="pl-PL"/>
        </w:rPr>
        <w:t>jmującego na praktykę, w którym znajduje się m.in. ocena zgodności zakresu działalności placówki i jej zasobów kadrowych z</w:t>
      </w:r>
      <w:r w:rsidR="00C27032">
        <w:rPr>
          <w:rFonts w:eastAsia="Times New Roman" w:cs="Calibri"/>
          <w:sz w:val="22"/>
          <w:szCs w:val="22"/>
          <w:lang w:eastAsia="pl-PL"/>
        </w:rPr>
        <w:t> </w:t>
      </w:r>
      <w:r w:rsidR="00C05851" w:rsidRPr="453DA28F">
        <w:rPr>
          <w:rFonts w:eastAsia="Times New Roman" w:cs="Calibri"/>
          <w:sz w:val="22"/>
          <w:szCs w:val="22"/>
          <w:lang w:eastAsia="pl-PL"/>
        </w:rPr>
        <w:t xml:space="preserve">wymaganiami wynikającymi z programu studiów. Nadal jednak nie określono kryteriów, które muszą te placówki spełniać, aby ta zgodność została zapewniona. </w:t>
      </w:r>
    </w:p>
    <w:p w14:paraId="0CEC1C3B" w14:textId="77777777" w:rsidR="00C27032" w:rsidRDefault="00C27032" w:rsidP="00C27032">
      <w:pPr>
        <w:adjustRightInd w:val="0"/>
        <w:jc w:val="both"/>
        <w:rPr>
          <w:rFonts w:eastAsia="Times New Roman" w:cs="Arial"/>
          <w:sz w:val="22"/>
          <w:szCs w:val="22"/>
          <w:lang w:eastAsia="pl-PL"/>
        </w:rPr>
      </w:pPr>
    </w:p>
    <w:p w14:paraId="5903AD2B" w14:textId="7C11D270" w:rsidR="00C27032" w:rsidRPr="000D38AC" w:rsidRDefault="00C27032" w:rsidP="00C27032">
      <w:pPr>
        <w:tabs>
          <w:tab w:val="left" w:pos="709"/>
        </w:tabs>
        <w:adjustRightInd w:val="0"/>
        <w:jc w:val="both"/>
        <w:rPr>
          <w:rFonts w:cs="Calibri"/>
          <w:b/>
          <w:bCs/>
          <w:color w:val="353C7C"/>
          <w:sz w:val="22"/>
          <w:szCs w:val="22"/>
        </w:rPr>
      </w:pPr>
      <w:r w:rsidRPr="000D38AC">
        <w:rPr>
          <w:rFonts w:cs="Calibri"/>
          <w:b/>
          <w:bCs/>
          <w:color w:val="353C7C"/>
          <w:sz w:val="22"/>
          <w:szCs w:val="22"/>
        </w:rPr>
        <w:t xml:space="preserve">W odniesieniu do kryterium </w:t>
      </w:r>
      <w:r>
        <w:rPr>
          <w:rFonts w:cs="Calibri"/>
          <w:b/>
          <w:bCs/>
          <w:color w:val="353C7C"/>
          <w:sz w:val="22"/>
          <w:szCs w:val="22"/>
        </w:rPr>
        <w:t>3</w:t>
      </w:r>
      <w:r w:rsidRPr="000D38AC">
        <w:rPr>
          <w:rFonts w:cs="Calibri"/>
          <w:b/>
          <w:bCs/>
          <w:color w:val="353C7C"/>
          <w:sz w:val="22"/>
          <w:szCs w:val="22"/>
        </w:rPr>
        <w:t xml:space="preserve">: </w:t>
      </w:r>
    </w:p>
    <w:p w14:paraId="339D15FF" w14:textId="1968FD5C" w:rsidR="00B3238E" w:rsidRPr="001577F1" w:rsidRDefault="001577F1" w:rsidP="00C27032">
      <w:pPr>
        <w:numPr>
          <w:ilvl w:val="0"/>
          <w:numId w:val="32"/>
        </w:numPr>
        <w:ind w:left="284" w:hanging="284"/>
        <w:jc w:val="both"/>
        <w:rPr>
          <w:rFonts w:eastAsia="Times New Roman" w:cs="Calibri"/>
          <w:sz w:val="22"/>
          <w:szCs w:val="22"/>
          <w:lang w:eastAsia="pl-PL"/>
        </w:rPr>
      </w:pPr>
      <w:r>
        <w:rPr>
          <w:rFonts w:eastAsia="Times New Roman" w:cs="Calibri"/>
          <w:sz w:val="22"/>
          <w:szCs w:val="22"/>
          <w:lang w:eastAsia="pl-PL"/>
        </w:rPr>
        <w:t>Niewłaściwe warunki rekrutacji</w:t>
      </w:r>
      <w:r w:rsidR="005B25E7">
        <w:rPr>
          <w:rFonts w:eastAsia="Times New Roman" w:cs="Calibri"/>
          <w:sz w:val="22"/>
          <w:szCs w:val="22"/>
          <w:lang w:eastAsia="pl-PL"/>
        </w:rPr>
        <w:t xml:space="preserve"> na studia drugiego stopnia</w:t>
      </w:r>
      <w:r>
        <w:rPr>
          <w:rFonts w:eastAsia="Times New Roman" w:cs="Calibri"/>
          <w:sz w:val="22"/>
          <w:szCs w:val="22"/>
          <w:lang w:eastAsia="pl-PL"/>
        </w:rPr>
        <w:t>.</w:t>
      </w:r>
    </w:p>
    <w:p w14:paraId="317D8A34" w14:textId="10AEDD92" w:rsidR="005B25E7" w:rsidRDefault="005B25E7" w:rsidP="00C27032">
      <w:pPr>
        <w:ind w:left="284"/>
        <w:jc w:val="both"/>
        <w:rPr>
          <w:rFonts w:eastAsia="Times New Roman" w:cs="Calibri"/>
          <w:sz w:val="22"/>
          <w:szCs w:val="22"/>
          <w:lang w:eastAsia="pl-PL"/>
        </w:rPr>
      </w:pPr>
      <w:r w:rsidRPr="453DA28F">
        <w:rPr>
          <w:rFonts w:eastAsia="Times New Roman" w:cs="Calibri"/>
          <w:sz w:val="22"/>
          <w:szCs w:val="22"/>
          <w:lang w:eastAsia="pl-PL"/>
        </w:rPr>
        <w:t>Kandydaci na studia drugiego stopnia mogą posiadać „tytuł zawodowy licencjat/inżynier” zdobyty w ramach dowolnego kierunku studiów pierwszego stopnia. Jedyny rodzaj wymaganych kompetencji wymieniony w przepisach rekrutacyjnych to ogólny poziom znajomości języka, ale i on nie jest w żaden sposób weryfikowany na etapie rekrutacji. Tak sformułowane zasady rekrutacji nie zapewniają kandydatów o kwalifikacjach wstępnych umożliwiających osiągnięcie zakładanych efektów uczenia się wychodząc z fałszywego założenia, że możliwe jest uzupełnienie kompetencji osiąganych podczas sześciosemestralnych studiów pierwszego stopnia obejmujących w zaawansowanym stopniu wiedzę w odniesieniu do wybranych faktów, obiektów i zjawisk oraz dotyczących ich metod i teorii wyjaśniających złożone zależności między nimi, stanowiących podstawową wiedzę ogólną z zakresu dyscyplin naukowych</w:t>
      </w:r>
      <w:r w:rsidR="24852880" w:rsidRPr="453DA28F">
        <w:rPr>
          <w:rFonts w:eastAsia="Times New Roman" w:cs="Calibri"/>
          <w:sz w:val="22"/>
          <w:szCs w:val="22"/>
          <w:lang w:eastAsia="pl-PL"/>
        </w:rPr>
        <w:t>,</w:t>
      </w:r>
      <w:r w:rsidRPr="453DA28F">
        <w:rPr>
          <w:rFonts w:eastAsia="Times New Roman" w:cs="Calibri"/>
          <w:sz w:val="22"/>
          <w:szCs w:val="22"/>
          <w:lang w:eastAsia="pl-PL"/>
        </w:rPr>
        <w:t xml:space="preserve"> tworzących podstawy teoretyczne kierunku.</w:t>
      </w:r>
    </w:p>
    <w:p w14:paraId="04EEFB21" w14:textId="5CCD5A25" w:rsidR="005B25E7" w:rsidRDefault="005B25E7" w:rsidP="00C27032">
      <w:pPr>
        <w:ind w:left="284"/>
        <w:jc w:val="both"/>
        <w:rPr>
          <w:rFonts w:eastAsia="Times New Roman" w:cs="Calibri"/>
          <w:sz w:val="22"/>
          <w:szCs w:val="22"/>
          <w:lang w:eastAsia="pl-PL"/>
        </w:rPr>
      </w:pPr>
      <w:r w:rsidRPr="453DA28F">
        <w:rPr>
          <w:rFonts w:eastAsia="Times New Roman" w:cs="Calibri"/>
          <w:sz w:val="22"/>
          <w:szCs w:val="22"/>
          <w:lang w:eastAsia="pl-PL"/>
        </w:rPr>
        <w:t xml:space="preserve">W odpowiedzi na </w:t>
      </w:r>
      <w:r w:rsidR="00C27032">
        <w:rPr>
          <w:rFonts w:eastAsia="Times New Roman" w:cs="Calibri"/>
          <w:sz w:val="22"/>
          <w:szCs w:val="22"/>
          <w:lang w:eastAsia="pl-PL"/>
        </w:rPr>
        <w:t>r</w:t>
      </w:r>
      <w:r w:rsidRPr="453DA28F">
        <w:rPr>
          <w:rFonts w:eastAsia="Times New Roman" w:cs="Calibri"/>
          <w:sz w:val="22"/>
          <w:szCs w:val="22"/>
          <w:lang w:eastAsia="pl-PL"/>
        </w:rPr>
        <w:t xml:space="preserve">aport zespołu oceniającego Uczelnia podjęła działania naprawcze polegające na ograniczeniu naboru na studia drugiego stopnia do </w:t>
      </w:r>
      <w:r w:rsidR="00F226EC" w:rsidRPr="453DA28F">
        <w:rPr>
          <w:rFonts w:eastAsia="Times New Roman" w:cs="Calibri"/>
          <w:sz w:val="22"/>
          <w:szCs w:val="22"/>
          <w:lang w:eastAsia="pl-PL"/>
        </w:rPr>
        <w:t xml:space="preserve">absolwentów studiów humanistycznych i wprowadzeniu weryfikacji znajomości języka obcego na podstawie dokumentów złożonych przez kandydata. Tak sformułowane zasady rekrutacji nadal nie </w:t>
      </w:r>
      <w:r w:rsidR="00F226EC" w:rsidRPr="453DA28F">
        <w:rPr>
          <w:rFonts w:eastAsia="Times New Roman" w:cs="Calibri"/>
          <w:sz w:val="22"/>
          <w:szCs w:val="22"/>
          <w:lang w:eastAsia="pl-PL"/>
        </w:rPr>
        <w:lastRenderedPageBreak/>
        <w:t>zapewniają kandydatów o kwalifikacjach wstępnych umożliwiających osiągnięcie zakładanych efektów uczenia się</w:t>
      </w:r>
      <w:r w:rsidR="3113AAD8" w:rsidRPr="453DA28F">
        <w:rPr>
          <w:rFonts w:eastAsia="Times New Roman" w:cs="Calibri"/>
          <w:sz w:val="22"/>
          <w:szCs w:val="22"/>
          <w:lang w:eastAsia="pl-PL"/>
        </w:rPr>
        <w:t>,</w:t>
      </w:r>
      <w:r w:rsidR="00F226EC" w:rsidRPr="453DA28F">
        <w:rPr>
          <w:rFonts w:eastAsia="Times New Roman" w:cs="Calibri"/>
          <w:sz w:val="22"/>
          <w:szCs w:val="22"/>
          <w:lang w:eastAsia="pl-PL"/>
        </w:rPr>
        <w:t xml:space="preserve"> wychodząc z fałszywego założenia, że możliwe jest uzupełnienie kompetencji osiąganych podczas sześciosemestralnych studiów filologicznych z zakresu językoznawstwa i literaturoznawstwa w nieokreślonym czasie poprzedzającym odpowiednie zajęcia na studiach drugiego stopnia przez absolwentów kierunków studiów, do tych dyscyplin nieprzyporządkowanych. Niejasne jest także</w:t>
      </w:r>
      <w:r w:rsidR="6760AC1D" w:rsidRPr="453DA28F">
        <w:rPr>
          <w:rFonts w:eastAsia="Times New Roman" w:cs="Calibri"/>
          <w:sz w:val="22"/>
          <w:szCs w:val="22"/>
          <w:lang w:eastAsia="pl-PL"/>
        </w:rPr>
        <w:t>,</w:t>
      </w:r>
      <w:r w:rsidR="00F226EC" w:rsidRPr="453DA28F">
        <w:rPr>
          <w:rFonts w:eastAsia="Times New Roman" w:cs="Calibri"/>
          <w:sz w:val="22"/>
          <w:szCs w:val="22"/>
          <w:lang w:eastAsia="pl-PL"/>
        </w:rPr>
        <w:t xml:space="preserve"> jaka dokumentacja będzie stanowić podstawę dla weryfikacji językowych kompetencji kandydatów. Załączona do odpowiedzi uchwała senatu jest niekompletna i nie obejmuje szczegółowych zasad rekrutacji na oceniany kierunek.</w:t>
      </w:r>
    </w:p>
    <w:p w14:paraId="4F7A1F5A" w14:textId="77777777" w:rsidR="00645539" w:rsidRDefault="00645539" w:rsidP="00F226EC">
      <w:pPr>
        <w:jc w:val="both"/>
        <w:rPr>
          <w:rFonts w:eastAsia="Times New Roman" w:cs="Calibri"/>
          <w:sz w:val="22"/>
          <w:szCs w:val="22"/>
          <w:lang w:eastAsia="pl-PL"/>
        </w:rPr>
      </w:pPr>
    </w:p>
    <w:p w14:paraId="7F6F26AC" w14:textId="728347AB" w:rsidR="00F226EC" w:rsidRDefault="0037237D" w:rsidP="00C27032">
      <w:pPr>
        <w:pStyle w:val="Akapitzlist"/>
        <w:numPr>
          <w:ilvl w:val="0"/>
          <w:numId w:val="32"/>
        </w:numPr>
        <w:ind w:left="284" w:hanging="284"/>
        <w:jc w:val="both"/>
        <w:rPr>
          <w:rFonts w:eastAsia="Times New Roman" w:cs="Calibri"/>
          <w:sz w:val="22"/>
          <w:szCs w:val="22"/>
          <w:lang w:eastAsia="pl-PL"/>
        </w:rPr>
      </w:pPr>
      <w:r>
        <w:rPr>
          <w:rFonts w:eastAsia="Times New Roman" w:cs="Calibri"/>
          <w:sz w:val="22"/>
          <w:szCs w:val="22"/>
          <w:lang w:eastAsia="pl-PL"/>
        </w:rPr>
        <w:t>Niewłaściwie zaprojektowany proces dyplomowania.</w:t>
      </w:r>
    </w:p>
    <w:p w14:paraId="246FC276" w14:textId="260FD111" w:rsidR="0037237D" w:rsidRDefault="0037237D" w:rsidP="00C27032">
      <w:pPr>
        <w:pStyle w:val="paragraph"/>
        <w:spacing w:before="0" w:beforeAutospacing="0" w:after="0" w:afterAutospacing="0"/>
        <w:ind w:left="284"/>
        <w:jc w:val="both"/>
        <w:textAlignment w:val="baseline"/>
        <w:rPr>
          <w:rFonts w:ascii="Segoe UI" w:hAnsi="Segoe UI" w:cs="Segoe UI"/>
          <w:b/>
          <w:bCs/>
          <w:sz w:val="18"/>
          <w:szCs w:val="18"/>
        </w:rPr>
      </w:pPr>
      <w:r>
        <w:rPr>
          <w:rStyle w:val="normaltextrun"/>
          <w:rFonts w:ascii="Calibri" w:hAnsi="Calibri" w:cs="Calibri"/>
          <w:sz w:val="22"/>
          <w:szCs w:val="22"/>
        </w:rPr>
        <w:t xml:space="preserve">Procedury dyplomowania nie w pełni zapewniają potwierdzenie osiągnięcia efektów uczenia się, ponieważ nie w pełni odzwierciedlają przyporządkowanie kierunku do dyscyplin językoznawstwo i literaturoznawstwo w niemal równej proporcji. W trakcie egzaminu </w:t>
      </w:r>
      <w:r w:rsidR="00C27032">
        <w:rPr>
          <w:rStyle w:val="normaltextrun"/>
          <w:rFonts w:ascii="Calibri" w:hAnsi="Calibri" w:cs="Calibri"/>
          <w:sz w:val="22"/>
          <w:szCs w:val="22"/>
        </w:rPr>
        <w:t xml:space="preserve">dyplomowego na studiach drugiego stopnia </w:t>
      </w:r>
      <w:r>
        <w:rPr>
          <w:rStyle w:val="normaltextrun"/>
          <w:rFonts w:ascii="Calibri" w:hAnsi="Calibri" w:cs="Calibri"/>
          <w:sz w:val="22"/>
          <w:szCs w:val="22"/>
        </w:rPr>
        <w:t>student losuje „pytanie z</w:t>
      </w:r>
      <w:r w:rsidR="00C27032">
        <w:rPr>
          <w:rStyle w:val="normaltextrun"/>
          <w:rFonts w:ascii="Calibri" w:hAnsi="Calibri" w:cs="Calibri"/>
          <w:sz w:val="22"/>
          <w:szCs w:val="22"/>
        </w:rPr>
        <w:t> </w:t>
      </w:r>
      <w:r>
        <w:rPr>
          <w:rStyle w:val="normaltextrun"/>
          <w:rFonts w:ascii="Calibri" w:hAnsi="Calibri" w:cs="Calibri"/>
          <w:sz w:val="22"/>
          <w:szCs w:val="22"/>
        </w:rPr>
        <w:t>przedmiotów powiązanych z tematyką pracy dyplomowej” (przy czym powiązanie to ma miejsce nie tyle z tematyką pracy, co wybranego przez studenta w trakcie studiów modułu specjalizacyjnego) oraz pytanie z puli ogólnej, wspólnej dla specjalizacji. Dla filologii w</w:t>
      </w:r>
      <w:r w:rsidR="00C27032">
        <w:rPr>
          <w:rStyle w:val="normaltextrun"/>
          <w:rFonts w:ascii="Calibri" w:hAnsi="Calibri" w:cs="Calibri"/>
          <w:sz w:val="22"/>
          <w:szCs w:val="22"/>
        </w:rPr>
        <w:t> </w:t>
      </w:r>
      <w:r>
        <w:rPr>
          <w:rStyle w:val="normaltextrun"/>
          <w:rFonts w:ascii="Calibri" w:hAnsi="Calibri" w:cs="Calibri"/>
          <w:sz w:val="22"/>
          <w:szCs w:val="22"/>
        </w:rPr>
        <w:t xml:space="preserve">zakresie </w:t>
      </w:r>
      <w:r w:rsidRPr="00C27032">
        <w:rPr>
          <w:rStyle w:val="normaltextrun"/>
          <w:rFonts w:ascii="Calibri" w:hAnsi="Calibri" w:cs="Calibri"/>
          <w:i/>
          <w:iCs/>
          <w:sz w:val="22"/>
          <w:szCs w:val="22"/>
        </w:rPr>
        <w:t>języka angielskiego</w:t>
      </w:r>
      <w:r>
        <w:rPr>
          <w:rStyle w:val="normaltextrun"/>
          <w:rFonts w:ascii="Calibri" w:hAnsi="Calibri" w:cs="Calibri"/>
          <w:sz w:val="22"/>
          <w:szCs w:val="22"/>
        </w:rPr>
        <w:t xml:space="preserve"> z puli tej, zawierającej 20 pytań, literaturoznawstwa (historii literatury) dotyczą tylko 4. Procedury dyplomowania nie zapewniają też składu komisji, który odzwierciedlałby przyporządkowanie kierunku do dyscyplin, co prowadzi do sytuacji, w której np. komisja egzaminacyjna złożona z językoznawców losuje, zadaje i</w:t>
      </w:r>
      <w:r w:rsidR="00C27032">
        <w:rPr>
          <w:rStyle w:val="normaltextrun"/>
          <w:rFonts w:ascii="Calibri" w:hAnsi="Calibri" w:cs="Calibri"/>
          <w:sz w:val="22"/>
          <w:szCs w:val="22"/>
        </w:rPr>
        <w:t> </w:t>
      </w:r>
      <w:r>
        <w:rPr>
          <w:rStyle w:val="normaltextrun"/>
          <w:rFonts w:ascii="Calibri" w:hAnsi="Calibri" w:cs="Calibri"/>
          <w:sz w:val="22"/>
          <w:szCs w:val="22"/>
        </w:rPr>
        <w:t>ocenia w trakcie obrony pytanie typowo literaturoznawcze.</w:t>
      </w:r>
      <w:r>
        <w:rPr>
          <w:rStyle w:val="eop"/>
          <w:rFonts w:ascii="Calibri" w:hAnsi="Calibri" w:cs="Calibri"/>
          <w:b/>
          <w:bCs/>
          <w:sz w:val="22"/>
          <w:szCs w:val="22"/>
        </w:rPr>
        <w:t> </w:t>
      </w:r>
      <w:r>
        <w:rPr>
          <w:rStyle w:val="normaltextrun"/>
          <w:rFonts w:ascii="Calibri" w:hAnsi="Calibri" w:cs="Calibri"/>
          <w:sz w:val="22"/>
          <w:szCs w:val="22"/>
        </w:rPr>
        <w:t xml:space="preserve">Procedury dyplomowania są nie w pełni specyficzne dla poziomu studiów, ponieważ w puli zagadnień na egzamin dyplomowy dla </w:t>
      </w:r>
      <w:r w:rsidRPr="00C27032">
        <w:rPr>
          <w:rStyle w:val="normaltextrun"/>
          <w:rFonts w:ascii="Calibri" w:hAnsi="Calibri" w:cs="Calibri"/>
          <w:i/>
          <w:iCs/>
          <w:sz w:val="22"/>
          <w:szCs w:val="22"/>
        </w:rPr>
        <w:t>filologii angielskiej</w:t>
      </w:r>
      <w:r>
        <w:rPr>
          <w:rStyle w:val="normaltextrun"/>
          <w:rFonts w:ascii="Calibri" w:hAnsi="Calibri" w:cs="Calibri"/>
          <w:sz w:val="22"/>
          <w:szCs w:val="22"/>
        </w:rPr>
        <w:t xml:space="preserve"> na 20 pytań w puli ogólnej aż 15 powtarza się w tej samej lub bardzo podobnej formie na studiach pierwszego i drugiego stopnia, a zatem nie odzwierciedlają one progresu kompetencji między poziomami studiów.</w:t>
      </w:r>
      <w:r>
        <w:rPr>
          <w:rStyle w:val="eop"/>
          <w:rFonts w:ascii="Calibri" w:hAnsi="Calibri" w:cs="Calibri"/>
          <w:b/>
          <w:bCs/>
          <w:sz w:val="22"/>
          <w:szCs w:val="22"/>
        </w:rPr>
        <w:t> </w:t>
      </w:r>
      <w:r>
        <w:rPr>
          <w:rStyle w:val="normaltextrun"/>
          <w:rFonts w:ascii="Calibri" w:hAnsi="Calibri" w:cs="Calibri"/>
          <w:sz w:val="22"/>
          <w:szCs w:val="22"/>
        </w:rPr>
        <w:t>Zasady i procedury dyplomowania nie odzwierciedlają praktycznego profilu studiów, ponieważ w</w:t>
      </w:r>
      <w:r w:rsidR="00C27032">
        <w:rPr>
          <w:rStyle w:val="normaltextrun"/>
          <w:rFonts w:ascii="Calibri" w:hAnsi="Calibri" w:cs="Calibri"/>
          <w:sz w:val="22"/>
          <w:szCs w:val="22"/>
        </w:rPr>
        <w:t> </w:t>
      </w:r>
      <w:r>
        <w:rPr>
          <w:rStyle w:val="normaltextrun"/>
          <w:rFonts w:ascii="Calibri" w:hAnsi="Calibri" w:cs="Calibri"/>
          <w:sz w:val="22"/>
          <w:szCs w:val="22"/>
        </w:rPr>
        <w:t>nieprawidłowy sposób definiują praktyczny charakter pracy dyplomowej, utożsamiając go z jakimkolwiek zastosowaniem metod językoznawstwa lub literaturoznawstwa na autentycznym materiale.</w:t>
      </w:r>
      <w:r>
        <w:rPr>
          <w:rStyle w:val="eop"/>
          <w:rFonts w:ascii="Calibri" w:hAnsi="Calibri" w:cs="Calibri"/>
          <w:b/>
          <w:bCs/>
          <w:sz w:val="22"/>
          <w:szCs w:val="22"/>
        </w:rPr>
        <w:t> </w:t>
      </w:r>
    </w:p>
    <w:p w14:paraId="355D7EA6" w14:textId="14E66827" w:rsidR="00F226EC" w:rsidRPr="00E12C7A" w:rsidRDefault="0037237D" w:rsidP="008D11BA">
      <w:pPr>
        <w:pStyle w:val="Akapitzlist"/>
        <w:tabs>
          <w:tab w:val="left" w:pos="1418"/>
        </w:tabs>
        <w:adjustRightInd w:val="0"/>
        <w:ind w:left="284"/>
        <w:jc w:val="both"/>
        <w:rPr>
          <w:rFonts w:eastAsia="Times New Roman"/>
          <w:sz w:val="22"/>
          <w:szCs w:val="22"/>
          <w:lang w:eastAsia="pl-PL"/>
        </w:rPr>
      </w:pPr>
      <w:r w:rsidRPr="453DA28F">
        <w:rPr>
          <w:rFonts w:eastAsia="Times New Roman"/>
          <w:sz w:val="22"/>
          <w:szCs w:val="22"/>
          <w:lang w:eastAsia="pl-PL"/>
        </w:rPr>
        <w:t>W odpowiedzi na raport zespołu oceniającego Uczelnia</w:t>
      </w:r>
      <w:r w:rsidRPr="453DA28F">
        <w:rPr>
          <w:rFonts w:eastAsia="Times New Roman"/>
          <w:b/>
          <w:bCs/>
          <w:sz w:val="22"/>
          <w:szCs w:val="22"/>
          <w:lang w:eastAsia="pl-PL"/>
        </w:rPr>
        <w:t xml:space="preserve"> </w:t>
      </w:r>
      <w:r w:rsidRPr="453DA28F">
        <w:rPr>
          <w:rFonts w:eastAsia="Times New Roman"/>
          <w:sz w:val="22"/>
          <w:szCs w:val="22"/>
          <w:lang w:eastAsia="pl-PL"/>
        </w:rPr>
        <w:t xml:space="preserve">zadeklarowała zwracanie pilnej uwagi na aplikacyjny charakter prac dyplomowych, za co będą odpowiedzialni zarówno </w:t>
      </w:r>
      <w:r w:rsidR="008D11BA">
        <w:rPr>
          <w:rFonts w:eastAsia="Times New Roman"/>
          <w:sz w:val="22"/>
          <w:szCs w:val="22"/>
          <w:lang w:eastAsia="pl-PL"/>
        </w:rPr>
        <w:t>opiekunowie</w:t>
      </w:r>
      <w:r w:rsidRPr="453DA28F">
        <w:rPr>
          <w:rFonts w:eastAsia="Times New Roman"/>
          <w:sz w:val="22"/>
          <w:szCs w:val="22"/>
          <w:lang w:eastAsia="pl-PL"/>
        </w:rPr>
        <w:t xml:space="preserve"> prac, jak i obecnie zespół powołany do ewaluacji procesu dyplomowania, który będzie przekazywał swoje uwagi i ustalenia Kolegium Dziekańskiemu, zatwierdzającemu tematy prac dyplomowych. Postanowiono ponadto, że w egzaminie dyplomowym muszą odtąd brać </w:t>
      </w:r>
      <w:r w:rsidR="0045226F">
        <w:rPr>
          <w:rFonts w:eastAsia="Times New Roman"/>
          <w:sz w:val="22"/>
          <w:szCs w:val="22"/>
          <w:lang w:eastAsia="pl-PL"/>
        </w:rPr>
        <w:t xml:space="preserve">udział </w:t>
      </w:r>
      <w:r w:rsidRPr="453DA28F">
        <w:rPr>
          <w:rFonts w:eastAsia="Times New Roman"/>
          <w:sz w:val="22"/>
          <w:szCs w:val="22"/>
          <w:lang w:eastAsia="pl-PL"/>
        </w:rPr>
        <w:t>przedstawiciele zarówno językoznawstwa jako dyscypliny, jak i literaturoznawstwa, natomiast pytania, zadawane na egzaminie dyplomowym, muszą odzwierciedlać charakter pracy i procentowy udział danej dyscypliny w opracowaniu problemu postawionego w pracy dyplomowej. Oprócz tego w pytaniach na egzaminie dyplomowym uwzględniony zostanie progres między pierwszym a drugim stopniem studiów, a także zwiększony zostanie udział pytań z zakresu literaturoznawstwa. W</w:t>
      </w:r>
      <w:r w:rsidR="008D11BA">
        <w:rPr>
          <w:rFonts w:eastAsia="Times New Roman"/>
          <w:sz w:val="22"/>
          <w:szCs w:val="22"/>
          <w:lang w:eastAsia="pl-PL"/>
        </w:rPr>
        <w:t> </w:t>
      </w:r>
      <w:r w:rsidRPr="453DA28F">
        <w:rPr>
          <w:rFonts w:eastAsia="Times New Roman"/>
          <w:sz w:val="22"/>
          <w:szCs w:val="22"/>
          <w:lang w:eastAsia="pl-PL"/>
        </w:rPr>
        <w:t>załączniku przedstawiono propozycję nowego zakresu pytań na egzamin dyplomowy – w zakresie pytań uwzględniono odpowiednio dyscypliny: językoznawstwo i</w:t>
      </w:r>
      <w:r w:rsidR="008D11BA">
        <w:rPr>
          <w:rFonts w:eastAsia="Times New Roman"/>
          <w:sz w:val="22"/>
          <w:szCs w:val="22"/>
          <w:lang w:eastAsia="pl-PL"/>
        </w:rPr>
        <w:t> </w:t>
      </w:r>
      <w:r w:rsidRPr="453DA28F">
        <w:rPr>
          <w:rFonts w:eastAsia="Times New Roman"/>
          <w:sz w:val="22"/>
          <w:szCs w:val="22"/>
          <w:lang w:eastAsia="pl-PL"/>
        </w:rPr>
        <w:t xml:space="preserve">literaturoznawstwo, przy czym nie ustrzeżono się błędów merytorycznych, np. </w:t>
      </w:r>
      <w:r w:rsidRPr="453DA28F">
        <w:rPr>
          <w:rFonts w:eastAsia="Times New Roman"/>
          <w:sz w:val="22"/>
          <w:szCs w:val="22"/>
          <w:lang w:eastAsia="pl-PL"/>
        </w:rPr>
        <w:lastRenderedPageBreak/>
        <w:t>przypisując powieść „Homo faber” Hermanowi Hesse</w:t>
      </w:r>
      <w:r w:rsidR="071202D8" w:rsidRPr="453DA28F">
        <w:rPr>
          <w:rFonts w:eastAsia="Times New Roman"/>
          <w:sz w:val="22"/>
          <w:szCs w:val="22"/>
          <w:lang w:eastAsia="pl-PL"/>
        </w:rPr>
        <w:t>mu</w:t>
      </w:r>
      <w:r w:rsidRPr="453DA28F">
        <w:rPr>
          <w:rFonts w:eastAsia="Times New Roman"/>
          <w:sz w:val="22"/>
          <w:szCs w:val="22"/>
          <w:lang w:eastAsia="pl-PL"/>
        </w:rPr>
        <w:t>. Skuteczność tych działań będzie możliwa do oceny po upływie co najmniej dwóch lat.</w:t>
      </w:r>
    </w:p>
    <w:p w14:paraId="7527ECCF" w14:textId="77777777" w:rsidR="008D11BA" w:rsidRDefault="008D11BA" w:rsidP="008D11BA">
      <w:pPr>
        <w:tabs>
          <w:tab w:val="left" w:pos="709"/>
        </w:tabs>
        <w:adjustRightInd w:val="0"/>
        <w:jc w:val="both"/>
        <w:rPr>
          <w:rFonts w:cs="Calibri"/>
          <w:b/>
          <w:bCs/>
          <w:color w:val="353C7C"/>
          <w:sz w:val="22"/>
          <w:szCs w:val="22"/>
        </w:rPr>
      </w:pPr>
    </w:p>
    <w:p w14:paraId="02C6BECD" w14:textId="7F1E0B37" w:rsidR="008D11BA" w:rsidRPr="000D38AC" w:rsidRDefault="008D11BA" w:rsidP="008D11BA">
      <w:pPr>
        <w:tabs>
          <w:tab w:val="left" w:pos="709"/>
        </w:tabs>
        <w:adjustRightInd w:val="0"/>
        <w:jc w:val="both"/>
        <w:rPr>
          <w:rFonts w:cs="Calibri"/>
          <w:b/>
          <w:bCs/>
          <w:color w:val="353C7C"/>
          <w:sz w:val="22"/>
          <w:szCs w:val="22"/>
        </w:rPr>
      </w:pPr>
      <w:r w:rsidRPr="000D38AC">
        <w:rPr>
          <w:rFonts w:cs="Calibri"/>
          <w:b/>
          <w:bCs/>
          <w:color w:val="353C7C"/>
          <w:sz w:val="22"/>
          <w:szCs w:val="22"/>
        </w:rPr>
        <w:t>W odniesieniu do kryterium 1</w:t>
      </w:r>
      <w:r w:rsidR="00772CE3">
        <w:rPr>
          <w:rFonts w:cs="Calibri"/>
          <w:b/>
          <w:bCs/>
          <w:color w:val="353C7C"/>
          <w:sz w:val="22"/>
          <w:szCs w:val="22"/>
        </w:rPr>
        <w:t>0</w:t>
      </w:r>
      <w:r w:rsidRPr="000D38AC">
        <w:rPr>
          <w:rFonts w:cs="Calibri"/>
          <w:b/>
          <w:bCs/>
          <w:color w:val="353C7C"/>
          <w:sz w:val="22"/>
          <w:szCs w:val="22"/>
        </w:rPr>
        <w:t xml:space="preserve">: </w:t>
      </w:r>
    </w:p>
    <w:p w14:paraId="7F71BCF4" w14:textId="44B38871" w:rsidR="0037237D" w:rsidRPr="0037237D" w:rsidRDefault="00374ABD" w:rsidP="008D11BA">
      <w:pPr>
        <w:pStyle w:val="redniasiatka1akcent21"/>
        <w:numPr>
          <w:ilvl w:val="0"/>
          <w:numId w:val="34"/>
        </w:numPr>
        <w:ind w:left="284" w:hanging="284"/>
        <w:jc w:val="both"/>
        <w:rPr>
          <w:sz w:val="22"/>
          <w:szCs w:val="22"/>
        </w:rPr>
      </w:pPr>
      <w:r>
        <w:rPr>
          <w:sz w:val="22"/>
          <w:szCs w:val="22"/>
        </w:rPr>
        <w:t>N</w:t>
      </w:r>
      <w:r w:rsidR="00E45A92" w:rsidRPr="009002CC">
        <w:rPr>
          <w:sz w:val="22"/>
          <w:szCs w:val="22"/>
        </w:rPr>
        <w:t>iepełne i nieefektywne wdrożenie na kierunku zasad uczelnianego systemu zapewnienia jakości kształcenia implikujące nieskuteczn</w:t>
      </w:r>
      <w:r>
        <w:rPr>
          <w:sz w:val="22"/>
          <w:szCs w:val="22"/>
        </w:rPr>
        <w:t>ość</w:t>
      </w:r>
      <w:r w:rsidR="00E45A92" w:rsidRPr="009002CC">
        <w:rPr>
          <w:sz w:val="22"/>
          <w:szCs w:val="22"/>
        </w:rPr>
        <w:t xml:space="preserve"> działań naprawczych w odniesieniu do</w:t>
      </w:r>
      <w:r w:rsidR="00A03F35" w:rsidRPr="009002CC">
        <w:rPr>
          <w:sz w:val="22"/>
          <w:szCs w:val="22"/>
        </w:rPr>
        <w:t xml:space="preserve"> koncepcji kształcenia,</w:t>
      </w:r>
      <w:r w:rsidR="00E45A92" w:rsidRPr="009002CC">
        <w:rPr>
          <w:sz w:val="22"/>
          <w:szCs w:val="22"/>
        </w:rPr>
        <w:t xml:space="preserve"> programu studiów i jego realizacji</w:t>
      </w:r>
      <w:r w:rsidR="00E45A92" w:rsidRPr="009002CC">
        <w:rPr>
          <w:bCs/>
          <w:sz w:val="22"/>
          <w:szCs w:val="22"/>
        </w:rPr>
        <w:t>.</w:t>
      </w:r>
    </w:p>
    <w:p w14:paraId="16BD59D3" w14:textId="607DF2F8" w:rsidR="0037237D" w:rsidRDefault="00E45A92" w:rsidP="008D11BA">
      <w:pPr>
        <w:pStyle w:val="redniasiatka1akcent21"/>
        <w:ind w:left="284"/>
        <w:jc w:val="both"/>
        <w:rPr>
          <w:sz w:val="22"/>
          <w:szCs w:val="22"/>
        </w:rPr>
      </w:pPr>
      <w:r w:rsidRPr="453DA28F">
        <w:rPr>
          <w:sz w:val="22"/>
          <w:szCs w:val="22"/>
        </w:rPr>
        <w:t xml:space="preserve">Na kierunku filologia nie w pełni skutecznie są stosowane </w:t>
      </w:r>
      <w:r w:rsidR="006E6C02" w:rsidRPr="453DA28F">
        <w:rPr>
          <w:sz w:val="22"/>
          <w:szCs w:val="22"/>
        </w:rPr>
        <w:t xml:space="preserve">przyjęte </w:t>
      </w:r>
      <w:r w:rsidRPr="453DA28F">
        <w:rPr>
          <w:sz w:val="22"/>
          <w:szCs w:val="22"/>
        </w:rPr>
        <w:t>w Uczelni procedury projektowania, zatwierdzania i zmiany programów studiów oraz procedury ich oceny, mające na celu doskonalenie jakości kształcenia</w:t>
      </w:r>
      <w:r w:rsidR="006E6C02" w:rsidRPr="453DA28F">
        <w:rPr>
          <w:sz w:val="22"/>
          <w:szCs w:val="22"/>
        </w:rPr>
        <w:t xml:space="preserve">. </w:t>
      </w:r>
    </w:p>
    <w:p w14:paraId="5E593821" w14:textId="5FAB58C0" w:rsidR="00524A01" w:rsidRPr="00374ABD" w:rsidRDefault="0037237D" w:rsidP="008D11BA">
      <w:pPr>
        <w:pStyle w:val="redniasiatka1akcent21"/>
        <w:ind w:left="284"/>
        <w:jc w:val="both"/>
        <w:rPr>
          <w:b/>
          <w:bCs/>
          <w:sz w:val="22"/>
          <w:szCs w:val="22"/>
        </w:rPr>
      </w:pPr>
      <w:r w:rsidRPr="453DA28F">
        <w:rPr>
          <w:sz w:val="22"/>
          <w:szCs w:val="22"/>
        </w:rPr>
        <w:t xml:space="preserve">Uczelnia podjęła różne działania naprawcze polegające m.in. na powołaniu zespołu naprawczego, opracowaniu wytycznych dla nauczycieli akademickich itp. </w:t>
      </w:r>
      <w:r w:rsidR="008D11BA" w:rsidRPr="453DA28F">
        <w:rPr>
          <w:sz w:val="22"/>
          <w:szCs w:val="22"/>
        </w:rPr>
        <w:t>Nie przyniosły</w:t>
      </w:r>
      <w:r w:rsidRPr="453DA28F">
        <w:rPr>
          <w:sz w:val="22"/>
          <w:szCs w:val="22"/>
        </w:rPr>
        <w:t xml:space="preserve"> one jednak oczekiwanych skutków, cho</w:t>
      </w:r>
      <w:r w:rsidR="008D11BA">
        <w:rPr>
          <w:sz w:val="22"/>
          <w:szCs w:val="22"/>
        </w:rPr>
        <w:t>ciaż</w:t>
      </w:r>
      <w:r w:rsidRPr="453DA28F">
        <w:rPr>
          <w:sz w:val="22"/>
          <w:szCs w:val="22"/>
        </w:rPr>
        <w:t xml:space="preserve"> w zakresie zgodności procesu kształcenia ze standardem przygotowującym do wykonywania zawodu nauczyciela. Przyjęte działania naprawcze w odniesieniu do programu studiów przybrały często charakter punktowy, ograniczający się do przykładów wskazanych w </w:t>
      </w:r>
      <w:r w:rsidR="008D11BA">
        <w:rPr>
          <w:sz w:val="22"/>
          <w:szCs w:val="22"/>
        </w:rPr>
        <w:t>r</w:t>
      </w:r>
      <w:r w:rsidRPr="453DA28F">
        <w:rPr>
          <w:sz w:val="22"/>
          <w:szCs w:val="22"/>
        </w:rPr>
        <w:t xml:space="preserve">aporcie zespołu oceniającego i nie zostały oparte na kompleksowej analizie programu studiów i skutków, które te zmiany powinny wywoływać np. w odniesieniu do doboru metod kształcenia czy metod weryfikacji efektów uczenia się. </w:t>
      </w:r>
    </w:p>
    <w:bookmarkEnd w:id="9"/>
    <w:bookmarkEnd w:id="12"/>
    <w:p w14:paraId="1FCB45B2" w14:textId="77777777" w:rsidR="00CC3A9D" w:rsidRPr="008F33B0" w:rsidRDefault="00CC3A9D" w:rsidP="00941EC6">
      <w:pPr>
        <w:tabs>
          <w:tab w:val="left" w:pos="284"/>
        </w:tabs>
        <w:jc w:val="both"/>
        <w:rPr>
          <w:rFonts w:cs="Calibri"/>
          <w:iCs/>
          <w:sz w:val="22"/>
          <w:szCs w:val="22"/>
        </w:rPr>
      </w:pPr>
    </w:p>
    <w:p w14:paraId="543D933B" w14:textId="77777777" w:rsidR="00A936D6" w:rsidRDefault="00A936D6" w:rsidP="00941EC6">
      <w:pPr>
        <w:tabs>
          <w:tab w:val="left" w:pos="709"/>
        </w:tabs>
        <w:adjustRightInd w:val="0"/>
        <w:jc w:val="both"/>
        <w:rPr>
          <w:rFonts w:eastAsia="Times New Roman" w:cs="Calibri"/>
          <w:sz w:val="22"/>
          <w:szCs w:val="22"/>
          <w:lang w:eastAsia="pl-PL"/>
        </w:rPr>
      </w:pPr>
      <w:r w:rsidRPr="008F33B0">
        <w:rPr>
          <w:rFonts w:eastAsia="Times New Roman" w:cs="Calibri"/>
          <w:sz w:val="22"/>
          <w:szCs w:val="22"/>
          <w:lang w:eastAsia="pl-PL"/>
        </w:rPr>
        <w:t>Prezydium Polskiej Komisji Akredytacyjnej zobowiązuje uczelnię wymienioną w § 1 do realizacji następujących zaleceń:</w:t>
      </w:r>
    </w:p>
    <w:p w14:paraId="594628E8" w14:textId="77777777" w:rsidR="001F777B" w:rsidRPr="008F33B0" w:rsidRDefault="001F777B" w:rsidP="00941EC6">
      <w:pPr>
        <w:tabs>
          <w:tab w:val="left" w:pos="709"/>
        </w:tabs>
        <w:adjustRightInd w:val="0"/>
        <w:jc w:val="both"/>
        <w:rPr>
          <w:rFonts w:eastAsia="Times New Roman" w:cs="Calibri"/>
          <w:sz w:val="22"/>
          <w:szCs w:val="22"/>
          <w:lang w:eastAsia="pl-PL"/>
        </w:rPr>
      </w:pPr>
    </w:p>
    <w:p w14:paraId="240DFF4B" w14:textId="77777777" w:rsidR="008D11BA" w:rsidRPr="000D38AC" w:rsidRDefault="008D11BA" w:rsidP="008D11BA">
      <w:pPr>
        <w:tabs>
          <w:tab w:val="left" w:pos="709"/>
        </w:tabs>
        <w:adjustRightInd w:val="0"/>
        <w:jc w:val="both"/>
        <w:rPr>
          <w:rFonts w:cs="Calibri"/>
          <w:b/>
          <w:bCs/>
          <w:color w:val="353C7C"/>
          <w:sz w:val="22"/>
          <w:szCs w:val="22"/>
        </w:rPr>
      </w:pPr>
      <w:bookmarkStart w:id="15" w:name="_Hlk147221921"/>
      <w:bookmarkStart w:id="16" w:name="_Hlk150064537"/>
      <w:r w:rsidRPr="000D38AC">
        <w:rPr>
          <w:rFonts w:cs="Calibri"/>
          <w:b/>
          <w:bCs/>
          <w:color w:val="353C7C"/>
          <w:sz w:val="22"/>
          <w:szCs w:val="22"/>
        </w:rPr>
        <w:t xml:space="preserve">W odniesieniu do kryterium 1: </w:t>
      </w:r>
    </w:p>
    <w:p w14:paraId="1EF65E39" w14:textId="77777777" w:rsidR="003E39C2" w:rsidRPr="00E12C7A" w:rsidRDefault="003E39C2" w:rsidP="008D11BA">
      <w:pPr>
        <w:pStyle w:val="Akapitzlist"/>
        <w:numPr>
          <w:ilvl w:val="0"/>
          <w:numId w:val="36"/>
        </w:numPr>
        <w:spacing w:after="160" w:line="259" w:lineRule="auto"/>
        <w:ind w:left="284" w:hanging="284"/>
        <w:jc w:val="both"/>
        <w:rPr>
          <w:sz w:val="22"/>
          <w:szCs w:val="22"/>
        </w:rPr>
      </w:pPr>
      <w:bookmarkStart w:id="17" w:name="_Hlk147222138"/>
      <w:bookmarkEnd w:id="13"/>
      <w:bookmarkEnd w:id="15"/>
      <w:r w:rsidRPr="00E12C7A">
        <w:rPr>
          <w:sz w:val="22"/>
          <w:szCs w:val="22"/>
        </w:rPr>
        <w:t>Zaleca się pełne dostosowanie koncepcji kształcenia do wymagań wynikających ze standardu przygotowującego do wykonywania zawodu nauczyciela.</w:t>
      </w:r>
    </w:p>
    <w:p w14:paraId="6C89733E" w14:textId="76593F5E" w:rsidR="003E39C2" w:rsidRPr="00E12C7A" w:rsidRDefault="003E39C2" w:rsidP="008D11BA">
      <w:pPr>
        <w:pStyle w:val="Akapitzlist"/>
        <w:numPr>
          <w:ilvl w:val="0"/>
          <w:numId w:val="36"/>
        </w:numPr>
        <w:spacing w:after="160" w:line="259" w:lineRule="auto"/>
        <w:ind w:left="284" w:hanging="284"/>
        <w:jc w:val="both"/>
        <w:rPr>
          <w:sz w:val="22"/>
          <w:szCs w:val="22"/>
        </w:rPr>
      </w:pPr>
      <w:r w:rsidRPr="00E12C7A">
        <w:rPr>
          <w:sz w:val="22"/>
          <w:szCs w:val="22"/>
        </w:rPr>
        <w:t>Zaleca się zapewnienie zgodności efektów uczenia się z koncepcją kształcenia i</w:t>
      </w:r>
      <w:r w:rsidR="008D11BA">
        <w:rPr>
          <w:sz w:val="22"/>
          <w:szCs w:val="22"/>
        </w:rPr>
        <w:t> </w:t>
      </w:r>
      <w:r w:rsidRPr="00E12C7A">
        <w:rPr>
          <w:sz w:val="22"/>
          <w:szCs w:val="22"/>
        </w:rPr>
        <w:t>przyporządkowaniem kierunku do dyscyplin naukowych.</w:t>
      </w:r>
    </w:p>
    <w:p w14:paraId="7016F6C0" w14:textId="77777777" w:rsidR="003E39C2" w:rsidRPr="00E12C7A" w:rsidRDefault="003E39C2" w:rsidP="008D11BA">
      <w:pPr>
        <w:pStyle w:val="Akapitzlist"/>
        <w:numPr>
          <w:ilvl w:val="0"/>
          <w:numId w:val="36"/>
        </w:numPr>
        <w:spacing w:after="160" w:line="259" w:lineRule="auto"/>
        <w:ind w:left="284" w:hanging="284"/>
        <w:jc w:val="both"/>
        <w:rPr>
          <w:sz w:val="22"/>
          <w:szCs w:val="22"/>
        </w:rPr>
      </w:pPr>
      <w:r w:rsidRPr="00E12C7A">
        <w:rPr>
          <w:sz w:val="22"/>
          <w:szCs w:val="22"/>
        </w:rPr>
        <w:t>Zaleca się zapewnienie zgodności efektów uczenia się z charakterystykami Polskiej Ramy Kwalifikacji.</w:t>
      </w:r>
    </w:p>
    <w:p w14:paraId="3C050CE0" w14:textId="77777777" w:rsidR="003E39C2" w:rsidRPr="00E12C7A" w:rsidRDefault="003E39C2" w:rsidP="008D11BA">
      <w:pPr>
        <w:pStyle w:val="Akapitzlist"/>
        <w:numPr>
          <w:ilvl w:val="0"/>
          <w:numId w:val="36"/>
        </w:numPr>
        <w:spacing w:after="160" w:line="259" w:lineRule="auto"/>
        <w:ind w:left="284" w:hanging="284"/>
        <w:jc w:val="both"/>
        <w:rPr>
          <w:sz w:val="22"/>
          <w:szCs w:val="22"/>
        </w:rPr>
      </w:pPr>
      <w:r w:rsidRPr="00E12C7A">
        <w:rPr>
          <w:sz w:val="22"/>
          <w:szCs w:val="22"/>
        </w:rPr>
        <w:t>Zaleca się sformułowanie efektów uczenia się w sposób umożliwiający stworzenie systemu ich skutecznej weryfikacji.</w:t>
      </w:r>
    </w:p>
    <w:p w14:paraId="28CBC139" w14:textId="77777777" w:rsidR="003E39C2" w:rsidRPr="00E12C7A" w:rsidRDefault="003E39C2" w:rsidP="008D11BA">
      <w:pPr>
        <w:pStyle w:val="Akapitzlist"/>
        <w:numPr>
          <w:ilvl w:val="0"/>
          <w:numId w:val="36"/>
        </w:numPr>
        <w:spacing w:after="160" w:line="259" w:lineRule="auto"/>
        <w:ind w:left="284" w:hanging="284"/>
        <w:jc w:val="both"/>
        <w:rPr>
          <w:sz w:val="22"/>
          <w:szCs w:val="22"/>
        </w:rPr>
      </w:pPr>
      <w:r w:rsidRPr="00E12C7A">
        <w:rPr>
          <w:sz w:val="22"/>
          <w:szCs w:val="22"/>
        </w:rPr>
        <w:t xml:space="preserve">Zaleca się zapewnienie zgodności efektów uczenia się dla zajęć służących realizacji standardu przygotowującego do wykonywania zawodu nauczyciela ze szczegółowymi efektami uczenia się określnymi w tym standardzie. </w:t>
      </w:r>
    </w:p>
    <w:p w14:paraId="2C6292D6" w14:textId="7E92442B" w:rsidR="008D11BA" w:rsidRPr="000D38AC" w:rsidRDefault="008D11BA" w:rsidP="008D11BA">
      <w:pPr>
        <w:tabs>
          <w:tab w:val="left" w:pos="709"/>
        </w:tabs>
        <w:adjustRightInd w:val="0"/>
        <w:jc w:val="both"/>
        <w:rPr>
          <w:rFonts w:cs="Calibri"/>
          <w:b/>
          <w:bCs/>
          <w:color w:val="353C7C"/>
          <w:sz w:val="22"/>
          <w:szCs w:val="22"/>
        </w:rPr>
      </w:pPr>
      <w:r w:rsidRPr="000D38AC">
        <w:rPr>
          <w:rFonts w:cs="Calibri"/>
          <w:b/>
          <w:bCs/>
          <w:color w:val="353C7C"/>
          <w:sz w:val="22"/>
          <w:szCs w:val="22"/>
        </w:rPr>
        <w:t xml:space="preserve">W odniesieniu do kryterium </w:t>
      </w:r>
      <w:r>
        <w:rPr>
          <w:rFonts w:cs="Calibri"/>
          <w:b/>
          <w:bCs/>
          <w:color w:val="353C7C"/>
          <w:sz w:val="22"/>
          <w:szCs w:val="22"/>
        </w:rPr>
        <w:t>2</w:t>
      </w:r>
      <w:r w:rsidRPr="000D38AC">
        <w:rPr>
          <w:rFonts w:cs="Calibri"/>
          <w:b/>
          <w:bCs/>
          <w:color w:val="353C7C"/>
          <w:sz w:val="22"/>
          <w:szCs w:val="22"/>
        </w:rPr>
        <w:t xml:space="preserve">: </w:t>
      </w:r>
    </w:p>
    <w:bookmarkEnd w:id="17"/>
    <w:p w14:paraId="00159086" w14:textId="7E8A7116" w:rsidR="003E39C2" w:rsidRPr="003E39C2" w:rsidRDefault="003E39C2" w:rsidP="008D11BA">
      <w:pPr>
        <w:numPr>
          <w:ilvl w:val="0"/>
          <w:numId w:val="37"/>
        </w:numPr>
        <w:spacing w:after="160" w:line="259" w:lineRule="auto"/>
        <w:ind w:left="284" w:hanging="284"/>
        <w:contextualSpacing/>
        <w:jc w:val="both"/>
        <w:rPr>
          <w:rFonts w:cs="Arial"/>
          <w:kern w:val="2"/>
          <w:sz w:val="22"/>
          <w:szCs w:val="22"/>
          <w14:ligatures w14:val="standardContextual"/>
        </w:rPr>
      </w:pPr>
      <w:r w:rsidRPr="003E39C2">
        <w:rPr>
          <w:rFonts w:cs="Arial"/>
          <w:kern w:val="2"/>
          <w:sz w:val="22"/>
          <w:szCs w:val="22"/>
          <w14:ligatures w14:val="standardContextual"/>
        </w:rPr>
        <w:t>Zaleca się na studiach drugiego stopnia zapewnienie treści programowych z zakresu dyscyplin, do których został przyporządkowany kierunek w proporcjach wynikających z</w:t>
      </w:r>
      <w:r w:rsidR="008D11BA">
        <w:rPr>
          <w:rFonts w:cs="Arial"/>
          <w:kern w:val="2"/>
          <w:sz w:val="22"/>
          <w:szCs w:val="22"/>
          <w14:ligatures w14:val="standardContextual"/>
        </w:rPr>
        <w:t> </w:t>
      </w:r>
      <w:r w:rsidRPr="003E39C2">
        <w:rPr>
          <w:rFonts w:cs="Arial"/>
          <w:kern w:val="2"/>
          <w:sz w:val="22"/>
          <w:szCs w:val="22"/>
          <w14:ligatures w14:val="standardContextual"/>
        </w:rPr>
        <w:t>tego przyporządkowania.</w:t>
      </w:r>
    </w:p>
    <w:p w14:paraId="56561AED" w14:textId="6E444218" w:rsidR="003E39C2" w:rsidRPr="003E39C2" w:rsidRDefault="003E39C2" w:rsidP="008D11BA">
      <w:pPr>
        <w:numPr>
          <w:ilvl w:val="0"/>
          <w:numId w:val="37"/>
        </w:numPr>
        <w:spacing w:after="160" w:line="259" w:lineRule="auto"/>
        <w:ind w:left="284" w:hanging="284"/>
        <w:contextualSpacing/>
        <w:jc w:val="both"/>
        <w:rPr>
          <w:rFonts w:cs="Arial"/>
          <w:kern w:val="2"/>
          <w:sz w:val="22"/>
          <w:szCs w:val="22"/>
          <w14:ligatures w14:val="standardContextual"/>
        </w:rPr>
      </w:pPr>
      <w:r w:rsidRPr="003E39C2">
        <w:rPr>
          <w:rFonts w:cs="Arial"/>
          <w:kern w:val="2"/>
          <w:sz w:val="22"/>
          <w:szCs w:val="22"/>
          <w14:ligatures w14:val="standardContextual"/>
        </w:rPr>
        <w:t xml:space="preserve">Zaleca się w ramach zajęć służących realizacji standardu przygotowującego do wykonywania zawodu nauczyciela </w:t>
      </w:r>
      <w:r w:rsidR="008D11BA">
        <w:rPr>
          <w:rFonts w:cs="Arial"/>
          <w:kern w:val="2"/>
          <w:sz w:val="22"/>
          <w:szCs w:val="22"/>
          <w14:ligatures w14:val="standardContextual"/>
        </w:rPr>
        <w:t xml:space="preserve">uwzględnienie </w:t>
      </w:r>
      <w:r w:rsidRPr="003E39C2">
        <w:rPr>
          <w:rFonts w:cs="Arial"/>
          <w:kern w:val="2"/>
          <w:sz w:val="22"/>
          <w:szCs w:val="22"/>
          <w14:ligatures w14:val="standardContextual"/>
        </w:rPr>
        <w:t>treści programowych zapewniających osiągnięcie efektów uczenia się określonych w tym standardzie.</w:t>
      </w:r>
    </w:p>
    <w:p w14:paraId="4053E36B" w14:textId="54B786D4" w:rsidR="003E39C2" w:rsidRPr="003E39C2" w:rsidRDefault="003E39C2" w:rsidP="008D11BA">
      <w:pPr>
        <w:numPr>
          <w:ilvl w:val="0"/>
          <w:numId w:val="37"/>
        </w:numPr>
        <w:spacing w:after="160" w:line="259" w:lineRule="auto"/>
        <w:ind w:left="284" w:hanging="284"/>
        <w:contextualSpacing/>
        <w:jc w:val="both"/>
        <w:rPr>
          <w:rFonts w:cs="Arial"/>
          <w:kern w:val="2"/>
          <w:sz w:val="22"/>
          <w:szCs w:val="22"/>
          <w14:ligatures w14:val="standardContextual"/>
        </w:rPr>
      </w:pPr>
      <w:r w:rsidRPr="003E39C2">
        <w:rPr>
          <w:rFonts w:cs="Arial"/>
          <w:kern w:val="2"/>
          <w:sz w:val="22"/>
          <w:szCs w:val="22"/>
          <w14:ligatures w14:val="standardContextual"/>
        </w:rPr>
        <w:lastRenderedPageBreak/>
        <w:t>Zaleca się kompleksowe zaprojektowanie zajęć kształtujących umiejętności praktyczne w</w:t>
      </w:r>
      <w:r w:rsidR="008D11BA">
        <w:rPr>
          <w:rFonts w:cs="Arial"/>
          <w:kern w:val="2"/>
          <w:sz w:val="22"/>
          <w:szCs w:val="22"/>
          <w14:ligatures w14:val="standardContextual"/>
        </w:rPr>
        <w:t> </w:t>
      </w:r>
      <w:r w:rsidRPr="003E39C2">
        <w:rPr>
          <w:rFonts w:cs="Arial"/>
          <w:kern w:val="2"/>
          <w:sz w:val="22"/>
          <w:szCs w:val="22"/>
          <w14:ligatures w14:val="standardContextual"/>
        </w:rPr>
        <w:t>sposób za</w:t>
      </w:r>
      <w:r w:rsidR="0045226F">
        <w:rPr>
          <w:rFonts w:cs="Arial"/>
          <w:kern w:val="2"/>
          <w:sz w:val="22"/>
          <w:szCs w:val="22"/>
          <w14:ligatures w14:val="standardContextual"/>
        </w:rPr>
        <w:t>pewniający</w:t>
      </w:r>
      <w:r w:rsidRPr="003E39C2">
        <w:rPr>
          <w:rFonts w:cs="Arial"/>
          <w:kern w:val="2"/>
          <w:sz w:val="22"/>
          <w:szCs w:val="22"/>
          <w14:ligatures w14:val="standardContextual"/>
        </w:rPr>
        <w:t xml:space="preserve"> korelację między efektami uczenia się, formami zajęć, treściami programowymi, metodami dydaktycznymi i metodami weryfikacji efektów uczenia się.</w:t>
      </w:r>
    </w:p>
    <w:p w14:paraId="6D4867DE" w14:textId="77777777" w:rsidR="003E39C2" w:rsidRDefault="003E39C2" w:rsidP="008D11BA">
      <w:pPr>
        <w:numPr>
          <w:ilvl w:val="0"/>
          <w:numId w:val="37"/>
        </w:numPr>
        <w:spacing w:after="160" w:line="259" w:lineRule="auto"/>
        <w:ind w:left="284" w:hanging="284"/>
        <w:contextualSpacing/>
        <w:jc w:val="both"/>
        <w:rPr>
          <w:rFonts w:cs="Arial"/>
          <w:kern w:val="2"/>
          <w:sz w:val="22"/>
          <w:szCs w:val="22"/>
          <w14:ligatures w14:val="standardContextual"/>
        </w:rPr>
      </w:pPr>
      <w:r w:rsidRPr="003E39C2">
        <w:rPr>
          <w:rFonts w:cs="Arial"/>
          <w:kern w:val="2"/>
          <w:sz w:val="22"/>
          <w:szCs w:val="22"/>
          <w14:ligatures w14:val="standardContextual"/>
        </w:rPr>
        <w:t>Zaleca się w opracowanie programów praktyk i warunków ich realizacji w sposób zapewniający ich prawidłowy przebieg.</w:t>
      </w:r>
    </w:p>
    <w:p w14:paraId="03BFE2F0" w14:textId="77777777" w:rsidR="00E12C7A" w:rsidRPr="003E39C2" w:rsidRDefault="00E12C7A" w:rsidP="00E55DF1">
      <w:pPr>
        <w:spacing w:after="160" w:line="259" w:lineRule="auto"/>
        <w:ind w:left="720"/>
        <w:contextualSpacing/>
        <w:jc w:val="both"/>
        <w:rPr>
          <w:rFonts w:cs="Arial"/>
          <w:kern w:val="2"/>
          <w:sz w:val="22"/>
          <w:szCs w:val="22"/>
          <w14:ligatures w14:val="standardContextual"/>
        </w:rPr>
      </w:pPr>
    </w:p>
    <w:p w14:paraId="310AF2F6" w14:textId="4DDBFC4D" w:rsidR="008D11BA" w:rsidRPr="000D38AC" w:rsidRDefault="008D11BA" w:rsidP="008D11BA">
      <w:pPr>
        <w:tabs>
          <w:tab w:val="left" w:pos="709"/>
        </w:tabs>
        <w:adjustRightInd w:val="0"/>
        <w:jc w:val="both"/>
        <w:rPr>
          <w:rFonts w:cs="Calibri"/>
          <w:b/>
          <w:bCs/>
          <w:color w:val="353C7C"/>
          <w:sz w:val="22"/>
          <w:szCs w:val="22"/>
        </w:rPr>
      </w:pPr>
      <w:r w:rsidRPr="000D38AC">
        <w:rPr>
          <w:rFonts w:cs="Calibri"/>
          <w:b/>
          <w:bCs/>
          <w:color w:val="353C7C"/>
          <w:sz w:val="22"/>
          <w:szCs w:val="22"/>
        </w:rPr>
        <w:t xml:space="preserve">W odniesieniu do kryterium </w:t>
      </w:r>
      <w:r>
        <w:rPr>
          <w:rFonts w:cs="Calibri"/>
          <w:b/>
          <w:bCs/>
          <w:color w:val="353C7C"/>
          <w:sz w:val="22"/>
          <w:szCs w:val="22"/>
        </w:rPr>
        <w:t>3</w:t>
      </w:r>
      <w:r w:rsidRPr="000D38AC">
        <w:rPr>
          <w:rFonts w:cs="Calibri"/>
          <w:b/>
          <w:bCs/>
          <w:color w:val="353C7C"/>
          <w:sz w:val="22"/>
          <w:szCs w:val="22"/>
        </w:rPr>
        <w:t xml:space="preserve">: </w:t>
      </w:r>
    </w:p>
    <w:p w14:paraId="3364EDB6" w14:textId="483F2BA1" w:rsidR="003E39C2" w:rsidRPr="003E39C2" w:rsidRDefault="003E39C2" w:rsidP="008D11BA">
      <w:pPr>
        <w:numPr>
          <w:ilvl w:val="0"/>
          <w:numId w:val="38"/>
        </w:numPr>
        <w:spacing w:after="160" w:line="259" w:lineRule="auto"/>
        <w:ind w:left="284" w:hanging="284"/>
        <w:contextualSpacing/>
        <w:jc w:val="both"/>
        <w:rPr>
          <w:rFonts w:cs="Arial"/>
          <w:kern w:val="2"/>
          <w:sz w:val="22"/>
          <w:szCs w:val="22"/>
          <w14:ligatures w14:val="standardContextual"/>
        </w:rPr>
      </w:pPr>
      <w:r w:rsidRPr="003E39C2">
        <w:rPr>
          <w:rFonts w:cs="Arial"/>
          <w:kern w:val="2"/>
          <w:sz w:val="22"/>
          <w:szCs w:val="22"/>
          <w14:ligatures w14:val="standardContextual"/>
        </w:rPr>
        <w:t xml:space="preserve">Zaleca się wprowadzenie zasad rekrutacji na studia drugiego </w:t>
      </w:r>
      <w:r w:rsidR="008D11BA">
        <w:rPr>
          <w:rFonts w:cs="Arial"/>
          <w:kern w:val="2"/>
          <w:sz w:val="22"/>
          <w:szCs w:val="22"/>
          <w14:ligatures w14:val="standardContextual"/>
        </w:rPr>
        <w:t xml:space="preserve">stopnia </w:t>
      </w:r>
      <w:r w:rsidRPr="003E39C2">
        <w:rPr>
          <w:rFonts w:cs="Arial"/>
          <w:kern w:val="2"/>
          <w:sz w:val="22"/>
          <w:szCs w:val="22"/>
          <w14:ligatures w14:val="standardContextual"/>
        </w:rPr>
        <w:t xml:space="preserve">zapewniających kandydatów o kompetencjach wstępnych umożliwiających osiągnięcie efektów uczenia się. </w:t>
      </w:r>
    </w:p>
    <w:p w14:paraId="42003AE8" w14:textId="77777777" w:rsidR="003E39C2" w:rsidRPr="003E39C2" w:rsidRDefault="003E39C2" w:rsidP="008D11BA">
      <w:pPr>
        <w:numPr>
          <w:ilvl w:val="0"/>
          <w:numId w:val="38"/>
        </w:numPr>
        <w:spacing w:after="160" w:line="259" w:lineRule="auto"/>
        <w:ind w:left="284" w:hanging="284"/>
        <w:contextualSpacing/>
        <w:jc w:val="both"/>
        <w:rPr>
          <w:rFonts w:cs="Arial"/>
          <w:kern w:val="2"/>
          <w:sz w:val="22"/>
          <w:szCs w:val="22"/>
          <w14:ligatures w14:val="standardContextual"/>
        </w:rPr>
      </w:pPr>
      <w:r w:rsidRPr="003E39C2">
        <w:rPr>
          <w:rFonts w:cs="Arial"/>
          <w:kern w:val="2"/>
          <w:sz w:val="22"/>
          <w:szCs w:val="22"/>
          <w14:ligatures w14:val="standardContextual"/>
        </w:rPr>
        <w:t>Zaleca się zapewnienie procesu dyplomowania w sposób odpowiadający koncepcji kształcenia i praktycznemu profilowi studiów.</w:t>
      </w:r>
    </w:p>
    <w:p w14:paraId="0E73E3C8" w14:textId="1E06EEC4" w:rsidR="00374ABD" w:rsidRPr="00E12C7A" w:rsidRDefault="00374ABD" w:rsidP="00E55DF1">
      <w:pPr>
        <w:adjustRightInd w:val="0"/>
        <w:jc w:val="both"/>
        <w:rPr>
          <w:rFonts w:eastAsia="Times New Roman" w:cs="Calibri"/>
          <w:b/>
          <w:bCs/>
          <w:sz w:val="22"/>
          <w:szCs w:val="22"/>
          <w:lang w:eastAsia="pl-PL"/>
        </w:rPr>
      </w:pPr>
    </w:p>
    <w:p w14:paraId="6ACA6488" w14:textId="3540A753" w:rsidR="008D11BA" w:rsidRPr="000D38AC" w:rsidRDefault="008D11BA" w:rsidP="008D11BA">
      <w:pPr>
        <w:tabs>
          <w:tab w:val="left" w:pos="709"/>
        </w:tabs>
        <w:adjustRightInd w:val="0"/>
        <w:jc w:val="both"/>
        <w:rPr>
          <w:rFonts w:cs="Calibri"/>
          <w:b/>
          <w:bCs/>
          <w:color w:val="353C7C"/>
          <w:sz w:val="22"/>
          <w:szCs w:val="22"/>
        </w:rPr>
      </w:pPr>
      <w:r w:rsidRPr="000D38AC">
        <w:rPr>
          <w:rFonts w:cs="Calibri"/>
          <w:b/>
          <w:bCs/>
          <w:color w:val="353C7C"/>
          <w:sz w:val="22"/>
          <w:szCs w:val="22"/>
        </w:rPr>
        <w:t>W odniesieniu do kryterium 1</w:t>
      </w:r>
      <w:r>
        <w:rPr>
          <w:rFonts w:cs="Calibri"/>
          <w:b/>
          <w:bCs/>
          <w:color w:val="353C7C"/>
          <w:sz w:val="22"/>
          <w:szCs w:val="22"/>
        </w:rPr>
        <w:t>0</w:t>
      </w:r>
      <w:r w:rsidRPr="000D38AC">
        <w:rPr>
          <w:rFonts w:cs="Calibri"/>
          <w:b/>
          <w:bCs/>
          <w:color w:val="353C7C"/>
          <w:sz w:val="22"/>
          <w:szCs w:val="22"/>
        </w:rPr>
        <w:t xml:space="preserve">: </w:t>
      </w:r>
    </w:p>
    <w:p w14:paraId="45C0DCC3" w14:textId="77777777" w:rsidR="003E39C2" w:rsidRPr="003E39C2" w:rsidRDefault="003E39C2" w:rsidP="008D11BA">
      <w:pPr>
        <w:numPr>
          <w:ilvl w:val="0"/>
          <w:numId w:val="39"/>
        </w:numPr>
        <w:spacing w:after="160" w:line="259" w:lineRule="auto"/>
        <w:ind w:left="284" w:hanging="284"/>
        <w:contextualSpacing/>
        <w:jc w:val="both"/>
        <w:rPr>
          <w:rFonts w:cs="Arial"/>
          <w:kern w:val="2"/>
          <w:sz w:val="22"/>
          <w:szCs w:val="22"/>
          <w14:ligatures w14:val="standardContextual"/>
        </w:rPr>
      </w:pPr>
      <w:r w:rsidRPr="003E39C2">
        <w:rPr>
          <w:rFonts w:cs="Arial"/>
          <w:kern w:val="2"/>
          <w:sz w:val="22"/>
          <w:szCs w:val="22"/>
          <w14:ligatures w14:val="standardContextual"/>
        </w:rPr>
        <w:t>Zaleca się pełne i efektywne wdrożenie na kierunku zasad uczelnianego systemu zapewnienia jakości kształcenia.</w:t>
      </w:r>
    </w:p>
    <w:bookmarkEnd w:id="11"/>
    <w:bookmarkEnd w:id="16"/>
    <w:p w14:paraId="192F2D7B" w14:textId="77777777" w:rsidR="00524A01" w:rsidRPr="00E12C7A" w:rsidRDefault="00524A01" w:rsidP="00A936D6">
      <w:pPr>
        <w:adjustRightInd w:val="0"/>
        <w:jc w:val="both"/>
        <w:rPr>
          <w:rFonts w:eastAsia="Times New Roman" w:cs="Arial"/>
          <w:sz w:val="22"/>
          <w:szCs w:val="22"/>
          <w:lang w:eastAsia="pl-PL"/>
        </w:rPr>
      </w:pPr>
    </w:p>
    <w:p w14:paraId="41F0765D" w14:textId="77777777" w:rsidR="00717ED7" w:rsidRPr="00E12C7A" w:rsidRDefault="00717ED7" w:rsidP="00717ED7">
      <w:pPr>
        <w:pStyle w:val="PKA-tekstcigy"/>
        <w:adjustRightInd w:val="0"/>
        <w:spacing w:before="0" w:line="240" w:lineRule="auto"/>
        <w:jc w:val="both"/>
        <w:rPr>
          <w:szCs w:val="22"/>
        </w:rPr>
      </w:pPr>
      <w:r w:rsidRPr="00E12C7A">
        <w:rPr>
          <w:szCs w:val="22"/>
        </w:rPr>
        <w:t>Pozostałe kryteria zostały spełnione.</w:t>
      </w:r>
    </w:p>
    <w:p w14:paraId="458F0C10" w14:textId="77777777" w:rsidR="00161568" w:rsidRPr="008F33B0" w:rsidRDefault="00161568" w:rsidP="00161568">
      <w:pPr>
        <w:tabs>
          <w:tab w:val="left" w:pos="993"/>
        </w:tabs>
        <w:adjustRightInd w:val="0"/>
        <w:jc w:val="center"/>
        <w:rPr>
          <w:rFonts w:eastAsia="Times New Roman" w:cs="Arial"/>
          <w:sz w:val="22"/>
          <w:szCs w:val="20"/>
          <w:lang w:eastAsia="pl-PL"/>
        </w:rPr>
      </w:pPr>
      <w:r w:rsidRPr="008F33B0">
        <w:rPr>
          <w:rFonts w:eastAsia="Times New Roman" w:cs="Arial"/>
          <w:sz w:val="22"/>
          <w:szCs w:val="20"/>
          <w:lang w:eastAsia="pl-PL"/>
        </w:rPr>
        <w:t>§ 3</w:t>
      </w:r>
    </w:p>
    <w:p w14:paraId="1BCE9E6D" w14:textId="77777777" w:rsidR="00D221E8" w:rsidRPr="004D475C" w:rsidRDefault="00D221E8" w:rsidP="00D221E8">
      <w:pPr>
        <w:tabs>
          <w:tab w:val="left" w:pos="993"/>
        </w:tabs>
        <w:adjustRightInd w:val="0"/>
        <w:jc w:val="both"/>
        <w:rPr>
          <w:rFonts w:eastAsia="Times New Roman" w:cs="Arial"/>
          <w:sz w:val="22"/>
          <w:szCs w:val="22"/>
          <w:lang w:eastAsia="pl-PL"/>
        </w:rPr>
      </w:pPr>
      <w:r w:rsidRPr="004D475C">
        <w:rPr>
          <w:rFonts w:eastAsia="Times New Roman" w:cs="Arial"/>
          <w:sz w:val="22"/>
          <w:szCs w:val="22"/>
          <w:lang w:eastAsia="pl-PL"/>
        </w:rPr>
        <w:t xml:space="preserve">Zalecenia powinny być zrealizowane w terminie do końca roku akademickiego poprzedzającego rok, w którym przeprowadzone zostanie </w:t>
      </w:r>
      <w:r w:rsidR="006919B3" w:rsidRPr="004D475C">
        <w:rPr>
          <w:rFonts w:eastAsia="Times New Roman" w:cs="Arial"/>
          <w:sz w:val="22"/>
          <w:szCs w:val="22"/>
          <w:lang w:eastAsia="pl-PL"/>
        </w:rPr>
        <w:t xml:space="preserve">kolejne </w:t>
      </w:r>
      <w:r w:rsidRPr="004D475C">
        <w:rPr>
          <w:rFonts w:eastAsia="Times New Roman" w:cs="Arial"/>
          <w:sz w:val="22"/>
          <w:szCs w:val="22"/>
          <w:lang w:eastAsia="pl-PL"/>
        </w:rPr>
        <w:t xml:space="preserve">postępowanie oceniające, wskazany w § </w:t>
      </w:r>
      <w:r w:rsidR="00161568" w:rsidRPr="004D475C">
        <w:rPr>
          <w:rFonts w:eastAsia="Times New Roman" w:cs="Arial"/>
          <w:sz w:val="22"/>
          <w:szCs w:val="22"/>
          <w:lang w:eastAsia="pl-PL"/>
        </w:rPr>
        <w:t>4</w:t>
      </w:r>
      <w:r w:rsidRPr="004D475C">
        <w:rPr>
          <w:rFonts w:eastAsia="Times New Roman" w:cs="Arial"/>
          <w:sz w:val="22"/>
          <w:szCs w:val="22"/>
          <w:lang w:eastAsia="pl-PL"/>
        </w:rPr>
        <w:t>.</w:t>
      </w:r>
    </w:p>
    <w:bookmarkEnd w:id="5"/>
    <w:bookmarkEnd w:id="6"/>
    <w:p w14:paraId="60A0828E" w14:textId="77777777" w:rsidR="00B4306E" w:rsidRPr="004D475C" w:rsidRDefault="00B4306E" w:rsidP="00B4306E">
      <w:pPr>
        <w:tabs>
          <w:tab w:val="left" w:pos="993"/>
        </w:tabs>
        <w:adjustRightInd w:val="0"/>
        <w:jc w:val="center"/>
        <w:rPr>
          <w:rFonts w:eastAsia="Times New Roman" w:cs="Arial"/>
          <w:sz w:val="22"/>
          <w:szCs w:val="22"/>
          <w:lang w:eastAsia="pl-PL"/>
        </w:rPr>
      </w:pPr>
      <w:r w:rsidRPr="004D475C">
        <w:rPr>
          <w:rFonts w:eastAsia="Times New Roman" w:cs="Arial"/>
          <w:sz w:val="22"/>
          <w:szCs w:val="22"/>
          <w:lang w:eastAsia="pl-PL"/>
        </w:rPr>
        <w:t xml:space="preserve">§ </w:t>
      </w:r>
      <w:r w:rsidR="00161568" w:rsidRPr="004D475C">
        <w:rPr>
          <w:rFonts w:eastAsia="Times New Roman" w:cs="Arial"/>
          <w:sz w:val="22"/>
          <w:szCs w:val="22"/>
          <w:lang w:eastAsia="pl-PL"/>
        </w:rPr>
        <w:t>4</w:t>
      </w:r>
    </w:p>
    <w:p w14:paraId="08BD5BF4" w14:textId="3E9E711E" w:rsidR="00B4306E" w:rsidRPr="004D475C" w:rsidRDefault="00B4306E" w:rsidP="00B4306E">
      <w:pPr>
        <w:tabs>
          <w:tab w:val="left" w:pos="993"/>
        </w:tabs>
        <w:adjustRightInd w:val="0"/>
        <w:jc w:val="both"/>
        <w:rPr>
          <w:rFonts w:eastAsia="Times New Roman" w:cs="Arial"/>
          <w:sz w:val="22"/>
          <w:szCs w:val="22"/>
          <w:lang w:eastAsia="pl-PL"/>
        </w:rPr>
      </w:pPr>
      <w:r w:rsidRPr="004D475C">
        <w:rPr>
          <w:rFonts w:eastAsia="Times New Roman" w:cs="Arial"/>
          <w:sz w:val="22"/>
          <w:szCs w:val="22"/>
          <w:lang w:eastAsia="pl-PL"/>
        </w:rPr>
        <w:t xml:space="preserve">Z uwagi na zaistnienie okoliczności przewidzianych w </w:t>
      </w:r>
      <w:r w:rsidR="00095D24" w:rsidRPr="004D475C">
        <w:rPr>
          <w:rFonts w:eastAsia="Times New Roman" w:cs="Arial"/>
          <w:sz w:val="22"/>
          <w:szCs w:val="22"/>
          <w:lang w:eastAsia="pl-PL"/>
        </w:rPr>
        <w:t>ust. 3 pkt 2</w:t>
      </w:r>
      <w:r w:rsidRPr="004D475C">
        <w:rPr>
          <w:rFonts w:eastAsia="Times New Roman" w:cs="Arial"/>
          <w:sz w:val="22"/>
          <w:szCs w:val="22"/>
          <w:lang w:eastAsia="pl-PL"/>
        </w:rPr>
        <w:t xml:space="preserve"> załącznika nr 3 do Statutu </w:t>
      </w:r>
      <w:r w:rsidR="006919B3" w:rsidRPr="004D475C">
        <w:rPr>
          <w:rFonts w:eastAsia="Times New Roman" w:cs="Arial"/>
          <w:sz w:val="22"/>
          <w:szCs w:val="22"/>
          <w:lang w:eastAsia="pl-PL"/>
        </w:rPr>
        <w:t xml:space="preserve">kolejne </w:t>
      </w:r>
      <w:r w:rsidRPr="004D475C">
        <w:rPr>
          <w:rFonts w:eastAsia="Times New Roman" w:cs="Arial"/>
          <w:sz w:val="22"/>
          <w:szCs w:val="22"/>
          <w:lang w:eastAsia="pl-PL"/>
        </w:rPr>
        <w:t xml:space="preserve">postępowanie oceniające kierunku </w:t>
      </w:r>
      <w:r w:rsidR="00524A01" w:rsidRPr="004D475C">
        <w:rPr>
          <w:rFonts w:eastAsia="Times New Roman" w:cs="Arial"/>
          <w:sz w:val="22"/>
          <w:szCs w:val="22"/>
          <w:lang w:eastAsia="pl-PL"/>
        </w:rPr>
        <w:t>filologia</w:t>
      </w:r>
      <w:r w:rsidR="00D221E8" w:rsidRPr="004D475C">
        <w:rPr>
          <w:rFonts w:eastAsia="Times New Roman" w:cs="Arial"/>
          <w:sz w:val="22"/>
          <w:szCs w:val="22"/>
          <w:lang w:eastAsia="pl-PL"/>
        </w:rPr>
        <w:t xml:space="preserve"> </w:t>
      </w:r>
      <w:r w:rsidR="00161568" w:rsidRPr="004D475C">
        <w:rPr>
          <w:rFonts w:eastAsia="Times New Roman" w:cs="Arial"/>
          <w:sz w:val="22"/>
          <w:szCs w:val="22"/>
          <w:lang w:eastAsia="pl-PL"/>
        </w:rPr>
        <w:t>na</w:t>
      </w:r>
      <w:r w:rsidR="0063778E" w:rsidRPr="004D475C">
        <w:rPr>
          <w:rFonts w:eastAsia="Times New Roman" w:cs="Arial"/>
          <w:sz w:val="22"/>
          <w:szCs w:val="22"/>
          <w:lang w:eastAsia="pl-PL"/>
        </w:rPr>
        <w:t xml:space="preserve"> </w:t>
      </w:r>
      <w:r w:rsidRPr="004D475C">
        <w:rPr>
          <w:rFonts w:eastAsia="Times New Roman" w:cs="Arial"/>
          <w:sz w:val="22"/>
          <w:szCs w:val="22"/>
          <w:lang w:eastAsia="pl-PL"/>
        </w:rPr>
        <w:t>uczelni wymienionej w § 1 nastąpi w</w:t>
      </w:r>
      <w:r w:rsidR="004D475C">
        <w:rPr>
          <w:rFonts w:eastAsia="Times New Roman" w:cs="Arial"/>
          <w:sz w:val="22"/>
          <w:szCs w:val="22"/>
          <w:lang w:eastAsia="pl-PL"/>
        </w:rPr>
        <w:t> </w:t>
      </w:r>
      <w:r w:rsidRPr="004D475C">
        <w:rPr>
          <w:rFonts w:eastAsia="Times New Roman" w:cs="Arial"/>
          <w:sz w:val="22"/>
          <w:szCs w:val="22"/>
          <w:lang w:eastAsia="pl-PL"/>
        </w:rPr>
        <w:t xml:space="preserve">roku akademickim </w:t>
      </w:r>
      <w:r w:rsidR="004D475C" w:rsidRPr="004D475C">
        <w:rPr>
          <w:rFonts w:eastAsia="Times New Roman" w:cs="Arial"/>
          <w:sz w:val="22"/>
          <w:szCs w:val="22"/>
          <w:lang w:eastAsia="pl-PL"/>
        </w:rPr>
        <w:t>2025/2026</w:t>
      </w:r>
      <w:r w:rsidR="00CF1DD6" w:rsidRPr="004D475C">
        <w:rPr>
          <w:rFonts w:eastAsia="Times New Roman" w:cs="Arial"/>
          <w:sz w:val="22"/>
          <w:szCs w:val="22"/>
          <w:lang w:eastAsia="pl-PL"/>
        </w:rPr>
        <w:t>.</w:t>
      </w:r>
    </w:p>
    <w:p w14:paraId="637D555D" w14:textId="77777777" w:rsidR="00B4306E" w:rsidRPr="004D475C" w:rsidRDefault="00B4306E" w:rsidP="00B4306E">
      <w:pPr>
        <w:tabs>
          <w:tab w:val="left" w:pos="993"/>
        </w:tabs>
        <w:adjustRightInd w:val="0"/>
        <w:jc w:val="center"/>
        <w:rPr>
          <w:rFonts w:eastAsia="Times New Roman" w:cs="Arial"/>
          <w:sz w:val="22"/>
          <w:szCs w:val="22"/>
          <w:lang w:eastAsia="pl-PL"/>
        </w:rPr>
      </w:pPr>
      <w:r w:rsidRPr="004D475C">
        <w:rPr>
          <w:rFonts w:eastAsia="Times New Roman" w:cs="Arial"/>
          <w:sz w:val="22"/>
          <w:szCs w:val="22"/>
          <w:lang w:eastAsia="pl-PL"/>
        </w:rPr>
        <w:t>§</w:t>
      </w:r>
      <w:r w:rsidR="00161568" w:rsidRPr="004D475C">
        <w:rPr>
          <w:rFonts w:eastAsia="Times New Roman" w:cs="Arial"/>
          <w:sz w:val="22"/>
          <w:szCs w:val="22"/>
          <w:lang w:eastAsia="pl-PL"/>
        </w:rPr>
        <w:t xml:space="preserve"> 5</w:t>
      </w:r>
    </w:p>
    <w:p w14:paraId="5A40B3B0" w14:textId="77777777" w:rsidR="00B4306E" w:rsidRPr="004D475C" w:rsidRDefault="00B4306E" w:rsidP="00715511">
      <w:pPr>
        <w:pStyle w:val="Kolorowecieniowanieakcent31"/>
        <w:numPr>
          <w:ilvl w:val="0"/>
          <w:numId w:val="1"/>
        </w:numPr>
        <w:tabs>
          <w:tab w:val="left" w:pos="426"/>
        </w:tabs>
        <w:adjustRightInd w:val="0"/>
        <w:ind w:left="284" w:hanging="284"/>
        <w:jc w:val="both"/>
        <w:rPr>
          <w:rFonts w:eastAsia="Times New Roman" w:cs="Calibri"/>
          <w:sz w:val="22"/>
          <w:szCs w:val="22"/>
          <w:lang w:eastAsia="pl-PL"/>
        </w:rPr>
      </w:pPr>
      <w:r w:rsidRPr="004D475C">
        <w:rPr>
          <w:rFonts w:eastAsia="Times New Roman" w:cs="Calibri"/>
          <w:sz w:val="22"/>
          <w:szCs w:val="22"/>
          <w:lang w:eastAsia="pl-PL"/>
        </w:rPr>
        <w:t>Uczelnia niezadowolona z uchwały może złożyć wniosek o ponowne rozpatrzenie sprawy.</w:t>
      </w:r>
    </w:p>
    <w:p w14:paraId="7F3A5E25" w14:textId="77777777" w:rsidR="00B4306E" w:rsidRPr="008F33B0" w:rsidRDefault="00B4306E" w:rsidP="00715511">
      <w:pPr>
        <w:pStyle w:val="Kolorowecieniowanieakcent31"/>
        <w:numPr>
          <w:ilvl w:val="0"/>
          <w:numId w:val="1"/>
        </w:numPr>
        <w:tabs>
          <w:tab w:val="left" w:pos="426"/>
          <w:tab w:val="left" w:pos="993"/>
        </w:tabs>
        <w:adjustRightInd w:val="0"/>
        <w:ind w:left="284" w:hanging="284"/>
        <w:jc w:val="both"/>
        <w:rPr>
          <w:rFonts w:eastAsia="Times New Roman" w:cs="Calibri"/>
          <w:sz w:val="22"/>
          <w:szCs w:val="20"/>
          <w:lang w:eastAsia="pl-PL"/>
        </w:rPr>
      </w:pPr>
      <w:r w:rsidRPr="004D475C">
        <w:rPr>
          <w:rFonts w:eastAsia="Times New Roman" w:cs="Calibri"/>
          <w:sz w:val="22"/>
          <w:szCs w:val="22"/>
          <w:lang w:eastAsia="pl-PL"/>
        </w:rPr>
        <w:t>Wniosek, o</w:t>
      </w:r>
      <w:r w:rsidRPr="008F33B0">
        <w:rPr>
          <w:rFonts w:eastAsia="Times New Roman" w:cs="Calibri"/>
          <w:sz w:val="22"/>
          <w:szCs w:val="20"/>
          <w:lang w:eastAsia="pl-PL"/>
        </w:rPr>
        <w:t xml:space="preserve"> którym mowa w ust. 1, należy kierować do Polskiej Komisji Akredytacyjnej w</w:t>
      </w:r>
      <w:r w:rsidR="00673BE0" w:rsidRPr="008F33B0">
        <w:rPr>
          <w:rFonts w:eastAsia="Times New Roman" w:cs="Calibri"/>
          <w:sz w:val="22"/>
          <w:szCs w:val="20"/>
          <w:lang w:eastAsia="pl-PL"/>
        </w:rPr>
        <w:t> </w:t>
      </w:r>
      <w:r w:rsidRPr="008F33B0">
        <w:rPr>
          <w:rFonts w:eastAsia="Times New Roman" w:cs="Calibri"/>
          <w:sz w:val="22"/>
          <w:szCs w:val="20"/>
          <w:lang w:eastAsia="pl-PL"/>
        </w:rPr>
        <w:t>terminie 14 dni od dnia doręczenia uchwały.</w:t>
      </w:r>
    </w:p>
    <w:p w14:paraId="7D3AB144" w14:textId="77777777" w:rsidR="00B4306E" w:rsidRPr="008F33B0" w:rsidRDefault="00B4306E" w:rsidP="00715511">
      <w:pPr>
        <w:pStyle w:val="Kolorowecieniowanieakcent31"/>
        <w:numPr>
          <w:ilvl w:val="0"/>
          <w:numId w:val="1"/>
        </w:numPr>
        <w:tabs>
          <w:tab w:val="left" w:pos="426"/>
          <w:tab w:val="left" w:pos="993"/>
        </w:tabs>
        <w:adjustRightInd w:val="0"/>
        <w:ind w:left="284" w:hanging="284"/>
        <w:jc w:val="both"/>
        <w:rPr>
          <w:rFonts w:eastAsia="Times New Roman" w:cs="Arial"/>
          <w:sz w:val="22"/>
          <w:szCs w:val="20"/>
          <w:lang w:eastAsia="pl-PL"/>
        </w:rPr>
      </w:pPr>
      <w:r w:rsidRPr="008F33B0">
        <w:rPr>
          <w:rFonts w:eastAsia="Times New Roman" w:cs="Calibri"/>
          <w:sz w:val="22"/>
          <w:szCs w:val="20"/>
          <w:lang w:eastAsia="pl-PL"/>
        </w:rPr>
        <w:t xml:space="preserve">Na składającym wniosek o ponowne rozpatrzenie sprawy </w:t>
      </w:r>
      <w:r w:rsidR="00C16517" w:rsidRPr="008F33B0">
        <w:rPr>
          <w:rFonts w:eastAsia="Times New Roman" w:cs="Calibri"/>
          <w:sz w:val="22"/>
          <w:szCs w:val="20"/>
          <w:lang w:eastAsia="pl-PL"/>
        </w:rPr>
        <w:t xml:space="preserve">ciąży, </w:t>
      </w:r>
      <w:r w:rsidRPr="008F33B0">
        <w:rPr>
          <w:rFonts w:eastAsia="Times New Roman" w:cs="Calibri"/>
          <w:sz w:val="22"/>
          <w:szCs w:val="20"/>
          <w:lang w:eastAsia="pl-PL"/>
        </w:rPr>
        <w:t>na podstawie art. 245 ust. 4 ustawy Prawo o szkolnictwie wyższym i nauce</w:t>
      </w:r>
      <w:r w:rsidR="00C16517" w:rsidRPr="008F33B0">
        <w:rPr>
          <w:rFonts w:eastAsia="Times New Roman" w:cs="Calibri"/>
          <w:sz w:val="22"/>
          <w:szCs w:val="20"/>
          <w:lang w:eastAsia="pl-PL"/>
        </w:rPr>
        <w:t>,</w:t>
      </w:r>
      <w:r w:rsidRPr="008F33B0">
        <w:rPr>
          <w:rFonts w:eastAsia="Times New Roman" w:cs="Calibri"/>
          <w:sz w:val="22"/>
          <w:szCs w:val="20"/>
          <w:lang w:eastAsia="pl-PL"/>
        </w:rPr>
        <w:t xml:space="preserve"> obowiązek zawiadomienia Ministra</w:t>
      </w:r>
      <w:r w:rsidR="007E018E" w:rsidRPr="008F33B0">
        <w:rPr>
          <w:rFonts w:eastAsia="Times New Roman" w:cs="Calibri"/>
          <w:sz w:val="22"/>
          <w:szCs w:val="20"/>
          <w:lang w:eastAsia="pl-PL"/>
        </w:rPr>
        <w:t xml:space="preserve"> Edukacji i </w:t>
      </w:r>
      <w:r w:rsidRPr="008F33B0">
        <w:rPr>
          <w:rFonts w:eastAsia="Times New Roman" w:cs="Calibri"/>
          <w:sz w:val="22"/>
          <w:szCs w:val="20"/>
          <w:lang w:eastAsia="pl-PL"/>
        </w:rPr>
        <w:t>Nauki o jego złożeniu</w:t>
      </w:r>
      <w:r w:rsidRPr="008F33B0">
        <w:rPr>
          <w:rFonts w:eastAsia="Times New Roman" w:cs="Arial"/>
          <w:sz w:val="22"/>
          <w:szCs w:val="20"/>
          <w:lang w:eastAsia="pl-PL"/>
        </w:rPr>
        <w:t>.</w:t>
      </w:r>
    </w:p>
    <w:p w14:paraId="4FAF7969" w14:textId="77777777" w:rsidR="00B4306E" w:rsidRPr="008F33B0" w:rsidRDefault="00B4306E" w:rsidP="00B4306E">
      <w:pPr>
        <w:tabs>
          <w:tab w:val="left" w:pos="993"/>
        </w:tabs>
        <w:adjustRightInd w:val="0"/>
        <w:jc w:val="center"/>
        <w:rPr>
          <w:rFonts w:eastAsia="Times New Roman" w:cs="Arial"/>
          <w:sz w:val="22"/>
          <w:szCs w:val="20"/>
          <w:lang w:eastAsia="pl-PL"/>
        </w:rPr>
      </w:pPr>
      <w:r w:rsidRPr="008F33B0">
        <w:rPr>
          <w:rFonts w:eastAsia="Times New Roman" w:cs="Arial"/>
          <w:sz w:val="22"/>
          <w:szCs w:val="20"/>
          <w:lang w:eastAsia="pl-PL"/>
        </w:rPr>
        <w:t xml:space="preserve">§ </w:t>
      </w:r>
      <w:r w:rsidR="00161568" w:rsidRPr="008F33B0">
        <w:rPr>
          <w:rFonts w:eastAsia="Times New Roman" w:cs="Arial"/>
          <w:sz w:val="22"/>
          <w:szCs w:val="20"/>
          <w:lang w:eastAsia="pl-PL"/>
        </w:rPr>
        <w:t>6</w:t>
      </w:r>
    </w:p>
    <w:p w14:paraId="19D186CA" w14:textId="77777777" w:rsidR="00B4306E" w:rsidRPr="008F33B0" w:rsidRDefault="00B4306E" w:rsidP="00B4306E">
      <w:pPr>
        <w:tabs>
          <w:tab w:val="left" w:pos="993"/>
        </w:tabs>
        <w:adjustRightInd w:val="0"/>
        <w:jc w:val="both"/>
        <w:rPr>
          <w:rFonts w:eastAsia="Times New Roman" w:cs="Arial"/>
          <w:sz w:val="22"/>
          <w:szCs w:val="20"/>
          <w:lang w:eastAsia="pl-PL"/>
        </w:rPr>
      </w:pPr>
      <w:r w:rsidRPr="008F33B0">
        <w:rPr>
          <w:rFonts w:eastAsia="Times New Roman" w:cs="Arial"/>
          <w:sz w:val="22"/>
          <w:szCs w:val="20"/>
          <w:lang w:eastAsia="pl-PL"/>
        </w:rPr>
        <w:t>Uchwałę Prezydium Polskiej Komisji Akredytacyjnej otrzymują:</w:t>
      </w:r>
    </w:p>
    <w:p w14:paraId="162CBE77" w14:textId="77777777" w:rsidR="00B4306E" w:rsidRPr="008F33B0" w:rsidRDefault="00B4306E" w:rsidP="00715511">
      <w:pPr>
        <w:pStyle w:val="Kolorowecieniowanieakcent31"/>
        <w:numPr>
          <w:ilvl w:val="0"/>
          <w:numId w:val="4"/>
        </w:numPr>
        <w:tabs>
          <w:tab w:val="left" w:pos="426"/>
        </w:tabs>
        <w:adjustRightInd w:val="0"/>
        <w:ind w:left="284" w:hanging="284"/>
        <w:jc w:val="both"/>
        <w:rPr>
          <w:rFonts w:eastAsia="Times New Roman" w:cs="Calibri"/>
          <w:sz w:val="22"/>
          <w:szCs w:val="20"/>
          <w:lang w:eastAsia="pl-PL"/>
        </w:rPr>
      </w:pPr>
      <w:r w:rsidRPr="008F33B0">
        <w:rPr>
          <w:rFonts w:eastAsia="Times New Roman" w:cs="Calibri"/>
          <w:sz w:val="22"/>
          <w:szCs w:val="20"/>
          <w:lang w:eastAsia="pl-PL"/>
        </w:rPr>
        <w:t xml:space="preserve">Minister </w:t>
      </w:r>
      <w:r w:rsidR="007E018E" w:rsidRPr="008F33B0">
        <w:rPr>
          <w:rFonts w:eastAsia="Times New Roman" w:cs="Calibri"/>
          <w:sz w:val="22"/>
          <w:szCs w:val="20"/>
          <w:lang w:eastAsia="pl-PL"/>
        </w:rPr>
        <w:t>Edukacji i Nauki</w:t>
      </w:r>
      <w:r w:rsidRPr="008F33B0">
        <w:rPr>
          <w:rFonts w:eastAsia="Times New Roman" w:cs="Calibri"/>
          <w:sz w:val="22"/>
          <w:szCs w:val="20"/>
          <w:lang w:eastAsia="pl-PL"/>
        </w:rPr>
        <w:t>,</w:t>
      </w:r>
    </w:p>
    <w:p w14:paraId="4D938EDB" w14:textId="02394B18" w:rsidR="00B4306E" w:rsidRPr="008F33B0" w:rsidRDefault="00524A01" w:rsidP="00715511">
      <w:pPr>
        <w:pStyle w:val="Kolorowecieniowanieakcent31"/>
        <w:numPr>
          <w:ilvl w:val="0"/>
          <w:numId w:val="4"/>
        </w:numPr>
        <w:tabs>
          <w:tab w:val="left" w:pos="426"/>
        </w:tabs>
        <w:adjustRightInd w:val="0"/>
        <w:ind w:left="284" w:hanging="284"/>
        <w:jc w:val="both"/>
        <w:rPr>
          <w:rFonts w:eastAsia="Times New Roman" w:cs="Calibri"/>
          <w:sz w:val="22"/>
          <w:szCs w:val="20"/>
          <w:lang w:eastAsia="pl-PL"/>
        </w:rPr>
      </w:pPr>
      <w:r w:rsidRPr="008F33B0">
        <w:rPr>
          <w:rFonts w:eastAsia="Times New Roman" w:cs="Calibri"/>
          <w:sz w:val="22"/>
          <w:szCs w:val="20"/>
          <w:lang w:eastAsia="pl-PL"/>
        </w:rPr>
        <w:t xml:space="preserve">Rektor </w:t>
      </w:r>
      <w:r w:rsidR="003E39C2">
        <w:rPr>
          <w:rFonts w:eastAsia="Times New Roman" w:cs="Calibri"/>
          <w:sz w:val="22"/>
          <w:szCs w:val="20"/>
          <w:lang w:eastAsia="pl-PL"/>
        </w:rPr>
        <w:t xml:space="preserve">Akademii </w:t>
      </w:r>
      <w:r w:rsidR="00E12C7A">
        <w:rPr>
          <w:rFonts w:eastAsia="Times New Roman" w:cs="Arial"/>
          <w:sz w:val="22"/>
          <w:szCs w:val="22"/>
          <w:lang w:eastAsia="pl-PL"/>
        </w:rPr>
        <w:t>im. Jakuba z Paradyża w Gorzowie Wielkopolskim.</w:t>
      </w:r>
    </w:p>
    <w:p w14:paraId="30DC472B" w14:textId="77777777" w:rsidR="00B4306E" w:rsidRPr="008F33B0" w:rsidRDefault="00B4306E" w:rsidP="00B4306E">
      <w:pPr>
        <w:tabs>
          <w:tab w:val="left" w:pos="567"/>
        </w:tabs>
        <w:adjustRightInd w:val="0"/>
        <w:jc w:val="center"/>
        <w:rPr>
          <w:rFonts w:eastAsia="Times New Roman" w:cs="Arial"/>
          <w:sz w:val="22"/>
          <w:szCs w:val="20"/>
          <w:lang w:eastAsia="pl-PL"/>
        </w:rPr>
      </w:pPr>
      <w:r w:rsidRPr="008F33B0">
        <w:rPr>
          <w:rFonts w:eastAsia="Times New Roman" w:cs="Arial"/>
          <w:sz w:val="22"/>
          <w:szCs w:val="20"/>
          <w:lang w:eastAsia="pl-PL"/>
        </w:rPr>
        <w:t xml:space="preserve">§ </w:t>
      </w:r>
      <w:r w:rsidR="00382F4B" w:rsidRPr="008F33B0">
        <w:rPr>
          <w:rFonts w:eastAsia="Times New Roman" w:cs="Arial"/>
          <w:sz w:val="22"/>
          <w:szCs w:val="20"/>
          <w:lang w:eastAsia="pl-PL"/>
        </w:rPr>
        <w:t>7</w:t>
      </w:r>
    </w:p>
    <w:p w14:paraId="0DA30DC6" w14:textId="77777777" w:rsidR="00F01FA6" w:rsidRPr="001D1312" w:rsidRDefault="00B4306E" w:rsidP="00D221E8">
      <w:pPr>
        <w:tabs>
          <w:tab w:val="left" w:pos="993"/>
        </w:tabs>
        <w:adjustRightInd w:val="0"/>
        <w:jc w:val="both"/>
      </w:pPr>
      <w:r w:rsidRPr="001D1312">
        <w:rPr>
          <w:rFonts w:eastAsia="Times New Roman" w:cs="Arial"/>
          <w:sz w:val="22"/>
          <w:szCs w:val="20"/>
          <w:lang w:eastAsia="pl-PL"/>
        </w:rPr>
        <w:t>Uchwała wchodzi w życie z dniem podjęcia.</w:t>
      </w:r>
    </w:p>
    <w:p w14:paraId="43540D8A" w14:textId="77777777" w:rsidR="008D711E" w:rsidRDefault="008D711E" w:rsidP="0060378E">
      <w:pPr>
        <w:ind w:firstLine="3119"/>
        <w:jc w:val="center"/>
        <w:rPr>
          <w:color w:val="353C7C"/>
          <w:sz w:val="22"/>
          <w:szCs w:val="22"/>
        </w:rPr>
      </w:pPr>
    </w:p>
    <w:p w14:paraId="0A985235" w14:textId="77777777" w:rsidR="00902970" w:rsidRDefault="00902970" w:rsidP="0060378E">
      <w:pPr>
        <w:ind w:firstLine="3119"/>
        <w:jc w:val="center"/>
        <w:rPr>
          <w:color w:val="353C7C"/>
          <w:sz w:val="22"/>
          <w:szCs w:val="22"/>
        </w:rPr>
      </w:pPr>
    </w:p>
    <w:p w14:paraId="10968463" w14:textId="77777777" w:rsidR="00CF1DD6" w:rsidRDefault="0060378E" w:rsidP="0060378E">
      <w:pPr>
        <w:ind w:firstLine="3119"/>
        <w:jc w:val="center"/>
        <w:rPr>
          <w:sz w:val="22"/>
          <w:szCs w:val="22"/>
        </w:rPr>
      </w:pPr>
      <w:r w:rsidRPr="00673BE0">
        <w:rPr>
          <w:color w:val="353C7C"/>
          <w:sz w:val="22"/>
          <w:szCs w:val="22"/>
        </w:rPr>
        <w:t>Przewodniczący</w:t>
      </w:r>
    </w:p>
    <w:p w14:paraId="7961883A" w14:textId="77777777" w:rsidR="0060378E" w:rsidRDefault="0060378E" w:rsidP="0060378E">
      <w:pPr>
        <w:ind w:firstLine="3119"/>
        <w:jc w:val="center"/>
        <w:rPr>
          <w:sz w:val="22"/>
          <w:szCs w:val="22"/>
        </w:rPr>
      </w:pPr>
      <w:r w:rsidRPr="00EC3A11">
        <w:rPr>
          <w:sz w:val="22"/>
          <w:szCs w:val="22"/>
        </w:rPr>
        <w:t>Polskiej Komisji Akredytacyjnej</w:t>
      </w:r>
    </w:p>
    <w:p w14:paraId="2DB4171A" w14:textId="77777777" w:rsidR="006919B3" w:rsidRPr="00EC3A11" w:rsidRDefault="006919B3" w:rsidP="0060378E">
      <w:pPr>
        <w:ind w:firstLine="3119"/>
        <w:jc w:val="center"/>
        <w:rPr>
          <w:sz w:val="22"/>
          <w:szCs w:val="22"/>
        </w:rPr>
      </w:pPr>
    </w:p>
    <w:p w14:paraId="70E70800" w14:textId="77777777" w:rsidR="002C2237" w:rsidRDefault="00524A01" w:rsidP="00314264">
      <w:pPr>
        <w:ind w:firstLine="3119"/>
        <w:jc w:val="center"/>
      </w:pPr>
      <w:r>
        <w:rPr>
          <w:sz w:val="22"/>
          <w:szCs w:val="22"/>
        </w:rPr>
        <w:t>Tadeusz Stanisławski</w:t>
      </w:r>
    </w:p>
    <w:p w14:paraId="6A2AD3BF" w14:textId="77777777" w:rsidR="00CF1DD6" w:rsidRDefault="00524A01" w:rsidP="00524A01">
      <w:pPr>
        <w:ind w:left="4536"/>
        <w:jc w:val="right"/>
        <w:sectPr w:rsidR="00CF1DD6" w:rsidSect="00E0154B">
          <w:headerReference w:type="default" r:id="rId14"/>
          <w:footerReference w:type="default" r:id="rId15"/>
          <w:headerReference w:type="first" r:id="rId16"/>
          <w:footerReference w:type="first" r:id="rId17"/>
          <w:pgSz w:w="11900" w:h="16840"/>
          <w:pgMar w:top="953" w:right="1211" w:bottom="1276" w:left="2410" w:header="510" w:footer="393" w:gutter="0"/>
          <w:cols w:space="708"/>
          <w:docGrid w:linePitch="360"/>
        </w:sectPr>
      </w:pPr>
      <w:r>
        <w:t xml:space="preserve"> </w:t>
      </w:r>
    </w:p>
    <w:p w14:paraId="080A2806" w14:textId="1078C63A" w:rsidR="00DD6835" w:rsidRPr="00DD6835" w:rsidRDefault="00DD6835" w:rsidP="00DD6835">
      <w:pPr>
        <w:ind w:left="4536"/>
        <w:jc w:val="right"/>
        <w:rPr>
          <w:sz w:val="22"/>
        </w:rPr>
      </w:pPr>
    </w:p>
    <w:sectPr w:rsidR="00DD6835" w:rsidRPr="00DD6835" w:rsidSect="008B1BD6">
      <w:headerReference w:type="default" r:id="rId18"/>
      <w:footerReference w:type="default" r:id="rId19"/>
      <w:pgSz w:w="11900" w:h="16840"/>
      <w:pgMar w:top="953" w:right="1211" w:bottom="1474" w:left="2325" w:header="51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5989" w14:textId="77777777" w:rsidR="000257AA" w:rsidRDefault="000257AA" w:rsidP="00EF7C77">
      <w:r>
        <w:separator/>
      </w:r>
    </w:p>
  </w:endnote>
  <w:endnote w:type="continuationSeparator" w:id="0">
    <w:p w14:paraId="71F6C9CE" w14:textId="77777777" w:rsidR="000257AA" w:rsidRDefault="000257AA" w:rsidP="00EF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1418" w:type="dxa"/>
      <w:tblLayout w:type="fixed"/>
      <w:tblCellMar>
        <w:left w:w="0" w:type="dxa"/>
      </w:tblCellMar>
      <w:tblLook w:val="01E0" w:firstRow="1" w:lastRow="1" w:firstColumn="1" w:lastColumn="1" w:noHBand="0" w:noVBand="0"/>
    </w:tblPr>
    <w:tblGrid>
      <w:gridCol w:w="284"/>
      <w:gridCol w:w="1134"/>
      <w:gridCol w:w="8364"/>
    </w:tblGrid>
    <w:tr w:rsidR="00640A85" w:rsidRPr="00FD7469" w14:paraId="4885A984" w14:textId="77777777" w:rsidTr="00C7707A">
      <w:trPr>
        <w:trHeight w:val="850"/>
      </w:trPr>
      <w:tc>
        <w:tcPr>
          <w:tcW w:w="284" w:type="dxa"/>
          <w:vAlign w:val="center"/>
        </w:tcPr>
        <w:p w14:paraId="5A8194CF" w14:textId="77777777" w:rsidR="00640A85" w:rsidRPr="00FD7469" w:rsidRDefault="00640A85" w:rsidP="00E95C99">
          <w:pPr>
            <w:tabs>
              <w:tab w:val="left" w:pos="163"/>
            </w:tabs>
            <w:ind w:left="284" w:hanging="284"/>
            <w:rPr>
              <w:b/>
            </w:rPr>
          </w:pPr>
          <w:r w:rsidRPr="00FD7469">
            <w:rPr>
              <w:rFonts w:cs="Calibri"/>
              <w:b/>
              <w:color w:val="213B78"/>
              <w:sz w:val="20"/>
              <w:szCs w:val="20"/>
            </w:rPr>
            <w:t xml:space="preserve"> </w:t>
          </w:r>
        </w:p>
      </w:tc>
      <w:tc>
        <w:tcPr>
          <w:tcW w:w="1134" w:type="dxa"/>
          <w:vAlign w:val="center"/>
        </w:tcPr>
        <w:p w14:paraId="3836B65F" w14:textId="77777777" w:rsidR="00640A85" w:rsidRPr="00FD7469" w:rsidRDefault="00640A85" w:rsidP="00E95C99">
          <w:pPr>
            <w:tabs>
              <w:tab w:val="left" w:pos="284"/>
            </w:tabs>
            <w:ind w:left="284" w:hanging="284"/>
            <w:rPr>
              <w:b/>
            </w:rPr>
          </w:pPr>
        </w:p>
      </w:tc>
      <w:tc>
        <w:tcPr>
          <w:tcW w:w="8364" w:type="dxa"/>
          <w:vAlign w:val="center"/>
        </w:tcPr>
        <w:p w14:paraId="25FF26F1" w14:textId="41EF4827" w:rsidR="00640A85" w:rsidRPr="00FD7469" w:rsidRDefault="00640A85" w:rsidP="00C7707A">
          <w:pPr>
            <w:ind w:left="146" w:hanging="146"/>
            <w:jc w:val="right"/>
            <w:rPr>
              <w:b/>
              <w:sz w:val="22"/>
              <w:szCs w:val="22"/>
            </w:rPr>
          </w:pPr>
          <w:r w:rsidRPr="00FD7469">
            <w:rPr>
              <w:rFonts w:cs="Calibri"/>
              <w:bCs/>
              <w:color w:val="353C7C"/>
              <w:sz w:val="20"/>
              <w:szCs w:val="18"/>
            </w:rPr>
            <w:fldChar w:fldCharType="begin"/>
          </w:r>
          <w:r w:rsidRPr="00FD7469">
            <w:rPr>
              <w:rFonts w:cs="Calibri"/>
              <w:bCs/>
              <w:color w:val="353C7C"/>
              <w:sz w:val="20"/>
              <w:szCs w:val="18"/>
            </w:rPr>
            <w:instrText xml:space="preserve"> PAGE  \* MERGEFORMAT </w:instrText>
          </w:r>
          <w:r w:rsidRPr="00FD7469">
            <w:rPr>
              <w:rFonts w:cs="Calibri"/>
              <w:bCs/>
              <w:color w:val="353C7C"/>
              <w:sz w:val="20"/>
              <w:szCs w:val="18"/>
            </w:rPr>
            <w:fldChar w:fldCharType="separate"/>
          </w:r>
          <w:r w:rsidR="00AB1BC6">
            <w:rPr>
              <w:rFonts w:cs="Calibri"/>
              <w:bCs/>
              <w:noProof/>
              <w:color w:val="353C7C"/>
              <w:sz w:val="20"/>
              <w:szCs w:val="18"/>
            </w:rPr>
            <w:t>13</w:t>
          </w:r>
          <w:r w:rsidRPr="00FD7469">
            <w:rPr>
              <w:rFonts w:cs="Calibri"/>
              <w:bCs/>
              <w:color w:val="353C7C"/>
              <w:sz w:val="20"/>
              <w:szCs w:val="18"/>
            </w:rPr>
            <w:fldChar w:fldCharType="end"/>
          </w:r>
          <w:r w:rsidRPr="00FD7469">
            <w:rPr>
              <w:rFonts w:cs="Calibri"/>
              <w:bCs/>
              <w:color w:val="353C7C"/>
              <w:sz w:val="20"/>
              <w:szCs w:val="18"/>
            </w:rPr>
            <w:t xml:space="preserve"> / </w:t>
          </w:r>
          <w:r w:rsidRPr="00FD7469">
            <w:rPr>
              <w:rFonts w:cs="Calibri"/>
              <w:bCs/>
              <w:color w:val="353C7C"/>
              <w:sz w:val="20"/>
              <w:szCs w:val="18"/>
            </w:rPr>
            <w:fldChar w:fldCharType="begin"/>
          </w:r>
          <w:r w:rsidRPr="00FD7469">
            <w:rPr>
              <w:rFonts w:cs="Calibri"/>
              <w:bCs/>
              <w:color w:val="353C7C"/>
              <w:sz w:val="20"/>
              <w:szCs w:val="18"/>
            </w:rPr>
            <w:instrText xml:space="preserve"> SECTIONPAGES  \* MERGEFORMAT </w:instrText>
          </w:r>
          <w:r w:rsidRPr="00FD7469">
            <w:rPr>
              <w:rFonts w:cs="Calibri"/>
              <w:bCs/>
              <w:color w:val="353C7C"/>
              <w:sz w:val="20"/>
              <w:szCs w:val="18"/>
            </w:rPr>
            <w:fldChar w:fldCharType="separate"/>
          </w:r>
          <w:r w:rsidR="00524160">
            <w:rPr>
              <w:rFonts w:cs="Calibri"/>
              <w:bCs/>
              <w:noProof/>
              <w:color w:val="353C7C"/>
              <w:sz w:val="20"/>
              <w:szCs w:val="18"/>
            </w:rPr>
            <w:t>9</w:t>
          </w:r>
          <w:r w:rsidRPr="00FD7469">
            <w:rPr>
              <w:rFonts w:cs="Calibri"/>
              <w:bCs/>
              <w:color w:val="353C7C"/>
              <w:sz w:val="20"/>
              <w:szCs w:val="18"/>
            </w:rPr>
            <w:fldChar w:fldCharType="end"/>
          </w:r>
        </w:p>
      </w:tc>
    </w:tr>
  </w:tbl>
  <w:p w14:paraId="4AC50F1C" w14:textId="77777777" w:rsidR="00640A85" w:rsidRDefault="00640A85" w:rsidP="009029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8" w:type="dxa"/>
      <w:tblInd w:w="-1474" w:type="dxa"/>
      <w:tblLayout w:type="fixed"/>
      <w:tblCellMar>
        <w:left w:w="0" w:type="dxa"/>
      </w:tblCellMar>
      <w:tblLook w:val="01E0" w:firstRow="1" w:lastRow="1" w:firstColumn="1" w:lastColumn="1" w:noHBand="0" w:noVBand="0"/>
    </w:tblPr>
    <w:tblGrid>
      <w:gridCol w:w="340"/>
      <w:gridCol w:w="1130"/>
      <w:gridCol w:w="8368"/>
    </w:tblGrid>
    <w:tr w:rsidR="00640A85" w:rsidRPr="00FD7469" w14:paraId="35A25A1A" w14:textId="77777777" w:rsidTr="009E13E9">
      <w:trPr>
        <w:trHeight w:val="850"/>
      </w:trPr>
      <w:tc>
        <w:tcPr>
          <w:tcW w:w="340" w:type="dxa"/>
          <w:vAlign w:val="center"/>
        </w:tcPr>
        <w:p w14:paraId="47E437A4" w14:textId="77777777" w:rsidR="00640A85" w:rsidRPr="00FD7469" w:rsidRDefault="00640A85" w:rsidP="00CD1415">
          <w:pPr>
            <w:tabs>
              <w:tab w:val="left" w:pos="286"/>
            </w:tabs>
            <w:ind w:left="284" w:hanging="284"/>
            <w:rPr>
              <w:b/>
            </w:rPr>
          </w:pPr>
        </w:p>
      </w:tc>
      <w:tc>
        <w:tcPr>
          <w:tcW w:w="1130" w:type="dxa"/>
          <w:tcBorders>
            <w:top w:val="single" w:sz="18" w:space="0" w:color="233D81"/>
          </w:tcBorders>
          <w:vAlign w:val="center"/>
        </w:tcPr>
        <w:p w14:paraId="193760ED" w14:textId="77777777" w:rsidR="00640A85" w:rsidRPr="00FD7469" w:rsidRDefault="00640A85" w:rsidP="00CD1415">
          <w:pPr>
            <w:tabs>
              <w:tab w:val="left" w:pos="284"/>
            </w:tabs>
            <w:ind w:left="284" w:right="-164" w:hanging="284"/>
            <w:rPr>
              <w:b/>
            </w:rPr>
          </w:pPr>
          <w:r w:rsidRPr="00FD7469">
            <w:rPr>
              <w:rFonts w:cs="Calibri"/>
              <w:b/>
              <w:color w:val="213B78"/>
              <w:sz w:val="20"/>
              <w:szCs w:val="20"/>
            </w:rPr>
            <w:t>pka.edu.pl</w:t>
          </w:r>
          <w:r w:rsidRPr="00FD7469">
            <w:rPr>
              <w:rFonts w:cs="Calibri"/>
              <w:b/>
              <w:color w:val="213B78"/>
              <w:sz w:val="20"/>
              <w:szCs w:val="18"/>
            </w:rPr>
            <w:t xml:space="preserve"> </w:t>
          </w:r>
        </w:p>
      </w:tc>
      <w:tc>
        <w:tcPr>
          <w:tcW w:w="8368" w:type="dxa"/>
          <w:tcBorders>
            <w:top w:val="single" w:sz="18" w:space="0" w:color="233D81"/>
          </w:tcBorders>
          <w:vAlign w:val="center"/>
        </w:tcPr>
        <w:p w14:paraId="7C8E2F79" w14:textId="77777777" w:rsidR="00640A85" w:rsidRPr="00FD7469" w:rsidRDefault="00640A85" w:rsidP="002F4D9A">
          <w:pPr>
            <w:rPr>
              <w:rFonts w:cs="Calibri"/>
              <w:b/>
              <w:i/>
              <w:color w:val="213B78"/>
              <w:sz w:val="20"/>
              <w:szCs w:val="18"/>
            </w:rPr>
          </w:pPr>
        </w:p>
        <w:p w14:paraId="75C02AD1" w14:textId="77777777" w:rsidR="00640A85" w:rsidRPr="00FD7469" w:rsidRDefault="00640A85" w:rsidP="009E13E9">
          <w:pPr>
            <w:jc w:val="both"/>
            <w:rPr>
              <w:b/>
              <w:sz w:val="22"/>
              <w:szCs w:val="22"/>
            </w:rPr>
          </w:pPr>
          <w:r w:rsidRPr="00FD7469">
            <w:rPr>
              <w:rFonts w:cs="Calibri"/>
              <w:b/>
              <w:color w:val="213B78"/>
              <w:sz w:val="20"/>
              <w:szCs w:val="18"/>
            </w:rPr>
            <w:t xml:space="preserve">| </w:t>
          </w:r>
          <w:r w:rsidRPr="00FD7469">
            <w:rPr>
              <w:rFonts w:cs="Calibri"/>
              <w:color w:val="273E7D"/>
              <w:sz w:val="20"/>
              <w:szCs w:val="18"/>
            </w:rPr>
            <w:t>pka@pka.edu.pl</w:t>
          </w:r>
          <w:r w:rsidRPr="00FD7469">
            <w:rPr>
              <w:rFonts w:cs="Calibri"/>
              <w:color w:val="213B78"/>
              <w:sz w:val="20"/>
              <w:szCs w:val="18"/>
            </w:rPr>
            <w:t xml:space="preserve"> </w:t>
          </w:r>
          <w:r w:rsidRPr="00FD7469">
            <w:rPr>
              <w:rFonts w:cs="Calibri"/>
              <w:b/>
              <w:color w:val="213B78"/>
              <w:sz w:val="20"/>
              <w:szCs w:val="18"/>
            </w:rPr>
            <w:t xml:space="preserve">| </w:t>
          </w:r>
          <w:r w:rsidRPr="00FD7469">
            <w:rPr>
              <w:rFonts w:cs="Calibri"/>
              <w:color w:val="213B78"/>
              <w:sz w:val="20"/>
              <w:szCs w:val="18"/>
            </w:rPr>
            <w:t>ul. Żurawia 32/34, 00–515 Warszawa</w:t>
          </w:r>
          <w:r w:rsidRPr="00FD7469">
            <w:rPr>
              <w:rFonts w:cs="Calibri"/>
              <w:b/>
              <w:color w:val="213B78"/>
              <w:sz w:val="20"/>
              <w:szCs w:val="18"/>
            </w:rPr>
            <w:t xml:space="preserve"> | </w:t>
          </w:r>
          <w:r w:rsidRPr="00FD7469">
            <w:rPr>
              <w:rFonts w:cs="Calibri"/>
              <w:color w:val="213B78"/>
              <w:sz w:val="20"/>
              <w:szCs w:val="18"/>
            </w:rPr>
            <w:t>tel. (+48 22) 622 07 18</w:t>
          </w:r>
          <w:r w:rsidRPr="00FD7469">
            <w:rPr>
              <w:rFonts w:cs="Calibri"/>
              <w:b/>
              <w:color w:val="213B78"/>
              <w:sz w:val="20"/>
              <w:szCs w:val="18"/>
            </w:rPr>
            <w:t xml:space="preserve"> </w:t>
          </w:r>
        </w:p>
        <w:p w14:paraId="6837897C" w14:textId="77777777" w:rsidR="00640A85" w:rsidRPr="00FD7469" w:rsidRDefault="00640A85" w:rsidP="002F4D9A">
          <w:pPr>
            <w:rPr>
              <w:b/>
              <w:sz w:val="22"/>
              <w:szCs w:val="22"/>
            </w:rPr>
          </w:pPr>
        </w:p>
      </w:tc>
    </w:tr>
  </w:tbl>
  <w:p w14:paraId="30675B2F" w14:textId="77777777" w:rsidR="00640A85" w:rsidRDefault="00640A85" w:rsidP="00CD1415">
    <w:pPr>
      <w:pStyle w:val="Stopka"/>
      <w:ind w:left="-142" w:firstLine="14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1418" w:type="dxa"/>
      <w:tblLayout w:type="fixed"/>
      <w:tblCellMar>
        <w:left w:w="0" w:type="dxa"/>
      </w:tblCellMar>
      <w:tblLook w:val="01E0" w:firstRow="1" w:lastRow="1" w:firstColumn="1" w:lastColumn="1" w:noHBand="0" w:noVBand="0"/>
    </w:tblPr>
    <w:tblGrid>
      <w:gridCol w:w="284"/>
      <w:gridCol w:w="1134"/>
      <w:gridCol w:w="8364"/>
    </w:tblGrid>
    <w:tr w:rsidR="00640A85" w:rsidRPr="00FD7469" w14:paraId="4D02CCF9" w14:textId="77777777" w:rsidTr="00C7707A">
      <w:trPr>
        <w:trHeight w:val="850"/>
      </w:trPr>
      <w:tc>
        <w:tcPr>
          <w:tcW w:w="284" w:type="dxa"/>
          <w:vAlign w:val="center"/>
        </w:tcPr>
        <w:p w14:paraId="45A3FC71" w14:textId="77777777" w:rsidR="00640A85" w:rsidRPr="00FD7469" w:rsidRDefault="00640A85" w:rsidP="00E95C99">
          <w:pPr>
            <w:tabs>
              <w:tab w:val="left" w:pos="163"/>
            </w:tabs>
            <w:ind w:left="284" w:hanging="284"/>
            <w:rPr>
              <w:b/>
            </w:rPr>
          </w:pPr>
          <w:r w:rsidRPr="00FD7469">
            <w:rPr>
              <w:rFonts w:cs="Calibri"/>
              <w:b/>
              <w:color w:val="213B78"/>
              <w:sz w:val="20"/>
              <w:szCs w:val="20"/>
            </w:rPr>
            <w:t xml:space="preserve"> </w:t>
          </w:r>
        </w:p>
      </w:tc>
      <w:tc>
        <w:tcPr>
          <w:tcW w:w="1134" w:type="dxa"/>
          <w:vAlign w:val="center"/>
        </w:tcPr>
        <w:p w14:paraId="3F185830" w14:textId="77777777" w:rsidR="00640A85" w:rsidRPr="00FD7469" w:rsidRDefault="00640A85" w:rsidP="00E95C99">
          <w:pPr>
            <w:tabs>
              <w:tab w:val="left" w:pos="284"/>
            </w:tabs>
            <w:ind w:left="284" w:hanging="284"/>
            <w:rPr>
              <w:b/>
            </w:rPr>
          </w:pPr>
        </w:p>
      </w:tc>
      <w:tc>
        <w:tcPr>
          <w:tcW w:w="8364" w:type="dxa"/>
          <w:vAlign w:val="center"/>
        </w:tcPr>
        <w:p w14:paraId="23FBFAD0" w14:textId="77777777" w:rsidR="00640A85" w:rsidRPr="00FD7469" w:rsidRDefault="00640A85" w:rsidP="00D16BDE">
          <w:pPr>
            <w:rPr>
              <w:rFonts w:cs="Calibri"/>
              <w:b/>
              <w:i/>
              <w:color w:val="213B78"/>
              <w:sz w:val="20"/>
              <w:szCs w:val="18"/>
            </w:rPr>
          </w:pPr>
        </w:p>
        <w:p w14:paraId="14D1BB15" w14:textId="51A79CE6" w:rsidR="00640A85" w:rsidRPr="00FD7469" w:rsidRDefault="00640A85" w:rsidP="00C7707A">
          <w:pPr>
            <w:ind w:left="146" w:hanging="146"/>
            <w:jc w:val="right"/>
            <w:rPr>
              <w:b/>
              <w:sz w:val="22"/>
              <w:szCs w:val="22"/>
            </w:rPr>
          </w:pPr>
          <w:r w:rsidRPr="00FD7469">
            <w:rPr>
              <w:rFonts w:cs="Calibri"/>
              <w:bCs/>
              <w:color w:val="353C7C"/>
              <w:sz w:val="20"/>
              <w:szCs w:val="18"/>
            </w:rPr>
            <w:fldChar w:fldCharType="begin"/>
          </w:r>
          <w:r w:rsidRPr="00FD7469">
            <w:rPr>
              <w:rFonts w:cs="Calibri"/>
              <w:bCs/>
              <w:color w:val="353C7C"/>
              <w:sz w:val="20"/>
              <w:szCs w:val="18"/>
            </w:rPr>
            <w:instrText xml:space="preserve"> PAGE  \* MERGEFORMAT </w:instrText>
          </w:r>
          <w:r w:rsidRPr="00FD7469">
            <w:rPr>
              <w:rFonts w:cs="Calibri"/>
              <w:bCs/>
              <w:color w:val="353C7C"/>
              <w:sz w:val="20"/>
              <w:szCs w:val="18"/>
            </w:rPr>
            <w:fldChar w:fldCharType="separate"/>
          </w:r>
          <w:r w:rsidR="00AB1BC6">
            <w:rPr>
              <w:rFonts w:cs="Calibri"/>
              <w:bCs/>
              <w:noProof/>
              <w:color w:val="353C7C"/>
              <w:sz w:val="20"/>
              <w:szCs w:val="18"/>
            </w:rPr>
            <w:t>3</w:t>
          </w:r>
          <w:r w:rsidRPr="00FD7469">
            <w:rPr>
              <w:rFonts w:cs="Calibri"/>
              <w:bCs/>
              <w:color w:val="353C7C"/>
              <w:sz w:val="20"/>
              <w:szCs w:val="18"/>
            </w:rPr>
            <w:fldChar w:fldCharType="end"/>
          </w:r>
          <w:r w:rsidRPr="00FD7469">
            <w:rPr>
              <w:rFonts w:cs="Calibri"/>
              <w:bCs/>
              <w:color w:val="353C7C"/>
              <w:sz w:val="20"/>
              <w:szCs w:val="18"/>
            </w:rPr>
            <w:t xml:space="preserve"> / </w:t>
          </w:r>
          <w:r w:rsidRPr="00FD7469">
            <w:rPr>
              <w:rFonts w:cs="Calibri"/>
              <w:bCs/>
              <w:color w:val="353C7C"/>
              <w:sz w:val="20"/>
              <w:szCs w:val="18"/>
            </w:rPr>
            <w:fldChar w:fldCharType="begin"/>
          </w:r>
          <w:r w:rsidRPr="00FD7469">
            <w:rPr>
              <w:rFonts w:cs="Calibri"/>
              <w:bCs/>
              <w:color w:val="353C7C"/>
              <w:sz w:val="20"/>
              <w:szCs w:val="18"/>
            </w:rPr>
            <w:instrText xml:space="preserve"> SECTIONPAGES  \* MERGEFORMAT </w:instrText>
          </w:r>
          <w:r w:rsidRPr="00FD7469">
            <w:rPr>
              <w:rFonts w:cs="Calibri"/>
              <w:bCs/>
              <w:color w:val="353C7C"/>
              <w:sz w:val="20"/>
              <w:szCs w:val="18"/>
            </w:rPr>
            <w:fldChar w:fldCharType="separate"/>
          </w:r>
          <w:r w:rsidR="00524160">
            <w:rPr>
              <w:rFonts w:cs="Calibri"/>
              <w:bCs/>
              <w:noProof/>
              <w:color w:val="353C7C"/>
              <w:sz w:val="20"/>
              <w:szCs w:val="18"/>
            </w:rPr>
            <w:t>1</w:t>
          </w:r>
          <w:r w:rsidRPr="00FD7469">
            <w:rPr>
              <w:rFonts w:cs="Calibri"/>
              <w:bCs/>
              <w:color w:val="353C7C"/>
              <w:sz w:val="20"/>
              <w:szCs w:val="18"/>
            </w:rPr>
            <w:fldChar w:fldCharType="end"/>
          </w:r>
        </w:p>
      </w:tc>
    </w:tr>
  </w:tbl>
  <w:p w14:paraId="7F7E5D12" w14:textId="77777777" w:rsidR="00640A85" w:rsidRDefault="00640A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77EB" w14:textId="77777777" w:rsidR="000257AA" w:rsidRDefault="000257AA" w:rsidP="00EF7C77">
      <w:r>
        <w:separator/>
      </w:r>
    </w:p>
  </w:footnote>
  <w:footnote w:type="continuationSeparator" w:id="0">
    <w:p w14:paraId="5153E4A4" w14:textId="77777777" w:rsidR="000257AA" w:rsidRDefault="000257AA" w:rsidP="00EF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1418" w:type="dxa"/>
      <w:tblLook w:val="01E0" w:firstRow="1" w:lastRow="1" w:firstColumn="1" w:lastColumn="1" w:noHBand="0" w:noVBand="0"/>
    </w:tblPr>
    <w:tblGrid>
      <w:gridCol w:w="1418"/>
      <w:gridCol w:w="5142"/>
      <w:gridCol w:w="853"/>
      <w:gridCol w:w="2369"/>
    </w:tblGrid>
    <w:tr w:rsidR="00640A85" w:rsidRPr="00FD7469" w14:paraId="3BF22918" w14:textId="77777777" w:rsidTr="009B0AFC">
      <w:trPr>
        <w:trHeight w:val="1271"/>
      </w:trPr>
      <w:tc>
        <w:tcPr>
          <w:tcW w:w="1418" w:type="dxa"/>
          <w:vMerge w:val="restart"/>
        </w:tcPr>
        <w:p w14:paraId="4232626A" w14:textId="16D5F805" w:rsidR="00640A85" w:rsidRPr="00FD7469" w:rsidRDefault="00391094" w:rsidP="009B0AFC">
          <w:pPr>
            <w:tabs>
              <w:tab w:val="left" w:pos="186"/>
            </w:tabs>
            <w:rPr>
              <w:b/>
            </w:rPr>
          </w:pPr>
          <w:r>
            <w:rPr>
              <w:noProof/>
              <w:lang w:val="en-US" w:eastAsia="pl-PL"/>
            </w:rPr>
            <w:drawing>
              <wp:anchor distT="0" distB="0" distL="114300" distR="114300" simplePos="0" relativeHeight="251658240" behindDoc="0" locked="0" layoutInCell="1" allowOverlap="1" wp14:anchorId="65D8F877" wp14:editId="5A6604E0">
                <wp:simplePos x="0" y="0"/>
                <wp:positionH relativeFrom="margin">
                  <wp:posOffset>-35560</wp:posOffset>
                </wp:positionH>
                <wp:positionV relativeFrom="margin">
                  <wp:posOffset>34290</wp:posOffset>
                </wp:positionV>
                <wp:extent cx="697230" cy="977900"/>
                <wp:effectExtent l="0" t="0" r="0" b="0"/>
                <wp:wrapSquare wrapText="bothSides"/>
                <wp:docPr id="2" name="Obraz 11" descr="Opis: Obraz zawierający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Opis: Obraz zawierający zn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95" w:type="dxa"/>
          <w:gridSpan w:val="2"/>
          <w:tcBorders>
            <w:bottom w:val="single" w:sz="18" w:space="0" w:color="233D81"/>
          </w:tcBorders>
        </w:tcPr>
        <w:p w14:paraId="21F65FB7" w14:textId="77777777" w:rsidR="00640A85" w:rsidRPr="00FD7469" w:rsidRDefault="00640A85" w:rsidP="00975392">
          <w:pPr>
            <w:tabs>
              <w:tab w:val="left" w:pos="98"/>
            </w:tabs>
            <w:ind w:left="-54"/>
            <w:rPr>
              <w:sz w:val="22"/>
              <w:szCs w:val="22"/>
            </w:rPr>
          </w:pPr>
          <w:r w:rsidRPr="00FD7469">
            <w:rPr>
              <w:i/>
              <w:sz w:val="22"/>
              <w:szCs w:val="22"/>
            </w:rPr>
            <w:t xml:space="preserve"> </w:t>
          </w:r>
        </w:p>
        <w:p w14:paraId="03C2B5D8" w14:textId="2610DD33" w:rsidR="00640A85" w:rsidRPr="00FD7469" w:rsidRDefault="00640A85" w:rsidP="00C7707A">
          <w:pPr>
            <w:tabs>
              <w:tab w:val="right" w:pos="0"/>
            </w:tabs>
            <w:ind w:left="-54" w:firstLine="10"/>
            <w:rPr>
              <w:b/>
              <w:color w:val="353C7C"/>
              <w:sz w:val="22"/>
              <w:szCs w:val="22"/>
            </w:rPr>
          </w:pPr>
          <w:r w:rsidRPr="00FD7469">
            <w:rPr>
              <w:b/>
              <w:color w:val="353C7C"/>
              <w:sz w:val="22"/>
              <w:szCs w:val="22"/>
            </w:rPr>
            <w:t xml:space="preserve">Uchwała nr </w:t>
          </w:r>
          <w:r w:rsidR="007069B4">
            <w:rPr>
              <w:b/>
              <w:color w:val="353C7C"/>
              <w:sz w:val="22"/>
              <w:szCs w:val="22"/>
            </w:rPr>
            <w:t>1046</w:t>
          </w:r>
          <w:r w:rsidRPr="00FD7469">
            <w:rPr>
              <w:b/>
              <w:color w:val="353C7C"/>
              <w:sz w:val="22"/>
              <w:szCs w:val="22"/>
            </w:rPr>
            <w:t>/20</w:t>
          </w:r>
          <w:r>
            <w:rPr>
              <w:b/>
              <w:color w:val="353C7C"/>
              <w:sz w:val="22"/>
              <w:szCs w:val="22"/>
            </w:rPr>
            <w:t>23</w:t>
          </w:r>
        </w:p>
        <w:p w14:paraId="5FC6C216" w14:textId="77777777" w:rsidR="00640A85" w:rsidRPr="00FD7469" w:rsidRDefault="00640A85" w:rsidP="00C7707A">
          <w:pPr>
            <w:tabs>
              <w:tab w:val="right" w:pos="0"/>
            </w:tabs>
            <w:ind w:left="-54" w:firstLine="10"/>
            <w:rPr>
              <w:b/>
              <w:color w:val="353C7C"/>
              <w:sz w:val="22"/>
              <w:szCs w:val="22"/>
            </w:rPr>
          </w:pPr>
          <w:r w:rsidRPr="00FD7469">
            <w:rPr>
              <w:b/>
              <w:color w:val="353C7C"/>
              <w:sz w:val="22"/>
              <w:szCs w:val="22"/>
            </w:rPr>
            <w:t xml:space="preserve">Prezydium Polskiej Komisji Akredytacyjnej </w:t>
          </w:r>
        </w:p>
        <w:p w14:paraId="67109CAF" w14:textId="58C2895F" w:rsidR="00640A85" w:rsidRPr="00FD7469" w:rsidRDefault="00640A85" w:rsidP="00586059">
          <w:pPr>
            <w:tabs>
              <w:tab w:val="right" w:pos="58"/>
              <w:tab w:val="left" w:pos="98"/>
              <w:tab w:val="right" w:pos="284"/>
            </w:tabs>
            <w:ind w:left="-54"/>
            <w:rPr>
              <w:b/>
              <w:color w:val="213B78"/>
              <w:sz w:val="18"/>
              <w:szCs w:val="18"/>
            </w:rPr>
          </w:pPr>
          <w:r w:rsidRPr="00FD7469">
            <w:rPr>
              <w:b/>
              <w:color w:val="353C7C"/>
              <w:sz w:val="22"/>
              <w:szCs w:val="22"/>
            </w:rPr>
            <w:t xml:space="preserve">z dnia </w:t>
          </w:r>
          <w:r w:rsidR="00D32803">
            <w:rPr>
              <w:b/>
              <w:color w:val="353C7C"/>
              <w:sz w:val="22"/>
              <w:szCs w:val="22"/>
            </w:rPr>
            <w:t>23 listopada</w:t>
          </w:r>
          <w:r>
            <w:rPr>
              <w:b/>
              <w:color w:val="213B78"/>
              <w:sz w:val="22"/>
              <w:szCs w:val="22"/>
            </w:rPr>
            <w:t xml:space="preserve"> 2023</w:t>
          </w:r>
          <w:r w:rsidRPr="00FD7469">
            <w:rPr>
              <w:b/>
              <w:color w:val="213B78"/>
              <w:sz w:val="22"/>
              <w:szCs w:val="22"/>
            </w:rPr>
            <w:t xml:space="preserve"> r.</w:t>
          </w:r>
        </w:p>
      </w:tc>
      <w:tc>
        <w:tcPr>
          <w:tcW w:w="2369" w:type="dxa"/>
          <w:tcBorders>
            <w:bottom w:val="single" w:sz="18" w:space="0" w:color="233D81"/>
          </w:tcBorders>
        </w:tcPr>
        <w:p w14:paraId="0357C57D" w14:textId="77777777" w:rsidR="00640A85" w:rsidRPr="00FD7469" w:rsidRDefault="00640A85" w:rsidP="00975392">
          <w:pPr>
            <w:rPr>
              <w:sz w:val="22"/>
              <w:szCs w:val="22"/>
            </w:rPr>
          </w:pPr>
        </w:p>
        <w:p w14:paraId="593FECB4" w14:textId="77777777" w:rsidR="00640A85" w:rsidRPr="00FD7469" w:rsidRDefault="00640A85" w:rsidP="00975392">
          <w:pPr>
            <w:rPr>
              <w:sz w:val="22"/>
              <w:szCs w:val="22"/>
            </w:rPr>
          </w:pPr>
        </w:p>
        <w:p w14:paraId="04689A40" w14:textId="77777777" w:rsidR="00640A85" w:rsidRPr="00FD7469" w:rsidRDefault="00640A85" w:rsidP="00975392">
          <w:pPr>
            <w:jc w:val="right"/>
            <w:rPr>
              <w:sz w:val="22"/>
              <w:szCs w:val="22"/>
            </w:rPr>
          </w:pPr>
        </w:p>
      </w:tc>
    </w:tr>
    <w:tr w:rsidR="00640A85" w:rsidRPr="00FD7469" w14:paraId="232A4DE0" w14:textId="77777777" w:rsidTr="009B0AFC">
      <w:trPr>
        <w:trHeight w:val="516"/>
      </w:trPr>
      <w:tc>
        <w:tcPr>
          <w:tcW w:w="1418" w:type="dxa"/>
          <w:vMerge/>
        </w:tcPr>
        <w:p w14:paraId="541F5F20" w14:textId="77777777" w:rsidR="00640A85" w:rsidRPr="00FD7469" w:rsidRDefault="00640A85" w:rsidP="00975392">
          <w:pPr>
            <w:rPr>
              <w:noProof/>
            </w:rPr>
          </w:pPr>
        </w:p>
      </w:tc>
      <w:tc>
        <w:tcPr>
          <w:tcW w:w="5142" w:type="dxa"/>
          <w:tcBorders>
            <w:top w:val="single" w:sz="18" w:space="0" w:color="233D81"/>
          </w:tcBorders>
          <w:vAlign w:val="center"/>
        </w:tcPr>
        <w:p w14:paraId="52912D8F" w14:textId="77777777" w:rsidR="00640A85" w:rsidRPr="00FD7469" w:rsidRDefault="00640A85" w:rsidP="00975392">
          <w:pPr>
            <w:tabs>
              <w:tab w:val="left" w:pos="98"/>
            </w:tabs>
            <w:ind w:left="-54"/>
            <w:rPr>
              <w:sz w:val="22"/>
              <w:szCs w:val="22"/>
            </w:rPr>
          </w:pPr>
        </w:p>
      </w:tc>
      <w:tc>
        <w:tcPr>
          <w:tcW w:w="3222" w:type="dxa"/>
          <w:gridSpan w:val="2"/>
          <w:tcBorders>
            <w:top w:val="single" w:sz="18" w:space="0" w:color="233D81"/>
          </w:tcBorders>
          <w:vAlign w:val="center"/>
        </w:tcPr>
        <w:p w14:paraId="268DA61C" w14:textId="77777777" w:rsidR="00640A85" w:rsidRPr="00FD7469" w:rsidRDefault="00640A85" w:rsidP="00975392">
          <w:pPr>
            <w:tabs>
              <w:tab w:val="left" w:pos="98"/>
            </w:tabs>
            <w:ind w:left="-54"/>
            <w:jc w:val="right"/>
          </w:pPr>
        </w:p>
      </w:tc>
    </w:tr>
  </w:tbl>
  <w:p w14:paraId="28FA4BB7" w14:textId="77777777" w:rsidR="00640A85" w:rsidRDefault="00640A8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1418" w:type="dxa"/>
      <w:tblLook w:val="01E0" w:firstRow="1" w:lastRow="1" w:firstColumn="1" w:lastColumn="1" w:noHBand="0" w:noVBand="0"/>
    </w:tblPr>
    <w:tblGrid>
      <w:gridCol w:w="1352"/>
      <w:gridCol w:w="3538"/>
      <w:gridCol w:w="775"/>
      <w:gridCol w:w="4117"/>
    </w:tblGrid>
    <w:tr w:rsidR="00640A85" w:rsidRPr="00FD7469" w14:paraId="31B15CC8" w14:textId="77777777" w:rsidTr="009E13E9">
      <w:trPr>
        <w:trHeight w:val="1271"/>
      </w:trPr>
      <w:tc>
        <w:tcPr>
          <w:tcW w:w="1352" w:type="dxa"/>
          <w:vMerge w:val="restart"/>
        </w:tcPr>
        <w:p w14:paraId="5987AB1F" w14:textId="3EB831AB" w:rsidR="00640A85" w:rsidRPr="00FD7469" w:rsidRDefault="00391094" w:rsidP="009E13E9">
          <w:pPr>
            <w:tabs>
              <w:tab w:val="left" w:pos="186"/>
            </w:tabs>
            <w:ind w:left="-98" w:right="-242" w:firstLine="98"/>
            <w:rPr>
              <w:b/>
            </w:rPr>
          </w:pPr>
          <w:r>
            <w:rPr>
              <w:noProof/>
              <w:lang w:val="en-US" w:eastAsia="pl-PL"/>
            </w:rPr>
            <w:drawing>
              <wp:anchor distT="0" distB="0" distL="114300" distR="114300" simplePos="0" relativeHeight="251657216" behindDoc="0" locked="0" layoutInCell="1" allowOverlap="1" wp14:anchorId="4FC0DAB3" wp14:editId="69F38813">
                <wp:simplePos x="0" y="0"/>
                <wp:positionH relativeFrom="margin">
                  <wp:posOffset>-22860</wp:posOffset>
                </wp:positionH>
                <wp:positionV relativeFrom="margin">
                  <wp:posOffset>34290</wp:posOffset>
                </wp:positionV>
                <wp:extent cx="697230" cy="977900"/>
                <wp:effectExtent l="0" t="0" r="0" b="0"/>
                <wp:wrapSquare wrapText="bothSides"/>
                <wp:docPr id="1" name="Obraz 12" descr="Opis: Obraz zawierający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Opis: Obraz zawierający znak&#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13" w:type="dxa"/>
          <w:gridSpan w:val="2"/>
          <w:tcBorders>
            <w:bottom w:val="single" w:sz="18" w:space="0" w:color="233D81"/>
          </w:tcBorders>
        </w:tcPr>
        <w:p w14:paraId="44BCBC12" w14:textId="77777777" w:rsidR="00640A85" w:rsidRPr="00FD7469" w:rsidRDefault="00640A85" w:rsidP="002F4D9A">
          <w:pPr>
            <w:tabs>
              <w:tab w:val="left" w:pos="98"/>
            </w:tabs>
            <w:ind w:left="-54"/>
            <w:rPr>
              <w:sz w:val="22"/>
              <w:szCs w:val="22"/>
            </w:rPr>
          </w:pPr>
          <w:r w:rsidRPr="00FD7469">
            <w:rPr>
              <w:i/>
              <w:sz w:val="22"/>
              <w:szCs w:val="22"/>
            </w:rPr>
            <w:t xml:space="preserve"> </w:t>
          </w:r>
        </w:p>
        <w:p w14:paraId="1787E964" w14:textId="77777777" w:rsidR="00640A85" w:rsidRPr="00FD7469" w:rsidRDefault="00640A85" w:rsidP="00C7707A">
          <w:pPr>
            <w:tabs>
              <w:tab w:val="right" w:pos="0"/>
            </w:tabs>
            <w:ind w:left="-54" w:firstLine="10"/>
            <w:rPr>
              <w:b/>
              <w:color w:val="213B78"/>
              <w:sz w:val="22"/>
              <w:szCs w:val="22"/>
            </w:rPr>
          </w:pPr>
          <w:r w:rsidRPr="00FD7469">
            <w:rPr>
              <w:b/>
              <w:color w:val="213B78"/>
              <w:sz w:val="22"/>
              <w:szCs w:val="22"/>
            </w:rPr>
            <w:t>Uchwała Nr /2019</w:t>
          </w:r>
        </w:p>
        <w:p w14:paraId="5411558D" w14:textId="77777777" w:rsidR="00640A85" w:rsidRPr="00FD7469" w:rsidRDefault="00640A85" w:rsidP="00C7707A">
          <w:pPr>
            <w:tabs>
              <w:tab w:val="right" w:pos="0"/>
            </w:tabs>
            <w:ind w:left="-54" w:firstLine="10"/>
            <w:rPr>
              <w:b/>
              <w:color w:val="213B78"/>
              <w:sz w:val="22"/>
              <w:szCs w:val="22"/>
            </w:rPr>
          </w:pPr>
          <w:r w:rsidRPr="00FD7469">
            <w:rPr>
              <w:b/>
              <w:color w:val="213B78"/>
              <w:sz w:val="22"/>
              <w:szCs w:val="22"/>
            </w:rPr>
            <w:t xml:space="preserve">Prezydium Polskiej Komisji Akredytacyjnej </w:t>
          </w:r>
        </w:p>
        <w:p w14:paraId="380BF337" w14:textId="77777777" w:rsidR="00640A85" w:rsidRPr="00FD7469" w:rsidRDefault="00640A85" w:rsidP="00C7707A">
          <w:pPr>
            <w:tabs>
              <w:tab w:val="right" w:pos="58"/>
              <w:tab w:val="left" w:pos="98"/>
              <w:tab w:val="right" w:pos="284"/>
            </w:tabs>
            <w:ind w:left="-54"/>
            <w:rPr>
              <w:b/>
              <w:color w:val="213B78"/>
              <w:sz w:val="18"/>
              <w:szCs w:val="18"/>
            </w:rPr>
          </w:pPr>
          <w:r w:rsidRPr="00FD7469">
            <w:rPr>
              <w:b/>
              <w:color w:val="213B78"/>
              <w:sz w:val="22"/>
              <w:szCs w:val="22"/>
            </w:rPr>
            <w:t>z dnia …………………..</w:t>
          </w:r>
        </w:p>
      </w:tc>
      <w:tc>
        <w:tcPr>
          <w:tcW w:w="4117" w:type="dxa"/>
          <w:tcBorders>
            <w:bottom w:val="single" w:sz="18" w:space="0" w:color="233D81"/>
          </w:tcBorders>
        </w:tcPr>
        <w:p w14:paraId="3D7E5B86" w14:textId="77777777" w:rsidR="00640A85" w:rsidRPr="00FD7469" w:rsidRDefault="00640A85" w:rsidP="002F4D9A">
          <w:pPr>
            <w:rPr>
              <w:sz w:val="22"/>
              <w:szCs w:val="22"/>
            </w:rPr>
          </w:pPr>
        </w:p>
        <w:p w14:paraId="3389F5A7" w14:textId="77777777" w:rsidR="00640A85" w:rsidRPr="00FD7469" w:rsidRDefault="00640A85" w:rsidP="002F4D9A">
          <w:pPr>
            <w:rPr>
              <w:sz w:val="22"/>
              <w:szCs w:val="22"/>
            </w:rPr>
          </w:pPr>
        </w:p>
        <w:p w14:paraId="4EA1D691" w14:textId="77777777" w:rsidR="00640A85" w:rsidRPr="00FD7469" w:rsidRDefault="00640A85" w:rsidP="002F4D9A">
          <w:pPr>
            <w:jc w:val="right"/>
            <w:rPr>
              <w:sz w:val="22"/>
              <w:szCs w:val="22"/>
            </w:rPr>
          </w:pPr>
        </w:p>
      </w:tc>
    </w:tr>
    <w:tr w:rsidR="00640A85" w:rsidRPr="00FD7469" w14:paraId="08E4C9D6" w14:textId="77777777" w:rsidTr="009E13E9">
      <w:trPr>
        <w:trHeight w:val="516"/>
      </w:trPr>
      <w:tc>
        <w:tcPr>
          <w:tcW w:w="1352" w:type="dxa"/>
          <w:vMerge/>
        </w:tcPr>
        <w:p w14:paraId="7C4131E7" w14:textId="77777777" w:rsidR="00640A85" w:rsidRPr="00FD7469" w:rsidRDefault="00640A85" w:rsidP="002F4D9A">
          <w:pPr>
            <w:rPr>
              <w:noProof/>
            </w:rPr>
          </w:pPr>
        </w:p>
      </w:tc>
      <w:tc>
        <w:tcPr>
          <w:tcW w:w="3538" w:type="dxa"/>
          <w:tcBorders>
            <w:top w:val="single" w:sz="18" w:space="0" w:color="233D81"/>
          </w:tcBorders>
          <w:vAlign w:val="center"/>
        </w:tcPr>
        <w:p w14:paraId="6C247588" w14:textId="77777777" w:rsidR="00640A85" w:rsidRPr="00FD7469" w:rsidRDefault="00640A85" w:rsidP="002F4D9A">
          <w:pPr>
            <w:tabs>
              <w:tab w:val="left" w:pos="98"/>
            </w:tabs>
            <w:ind w:left="-54"/>
            <w:rPr>
              <w:sz w:val="22"/>
              <w:szCs w:val="22"/>
            </w:rPr>
          </w:pPr>
        </w:p>
      </w:tc>
      <w:tc>
        <w:tcPr>
          <w:tcW w:w="4892" w:type="dxa"/>
          <w:gridSpan w:val="2"/>
          <w:tcBorders>
            <w:top w:val="single" w:sz="18" w:space="0" w:color="233D81"/>
          </w:tcBorders>
          <w:vAlign w:val="center"/>
        </w:tcPr>
        <w:p w14:paraId="4DBDE41B" w14:textId="77777777" w:rsidR="00640A85" w:rsidRPr="00FD7469" w:rsidRDefault="00640A85" w:rsidP="002F4D9A">
          <w:pPr>
            <w:tabs>
              <w:tab w:val="left" w:pos="98"/>
            </w:tabs>
            <w:ind w:left="-54"/>
            <w:jc w:val="right"/>
          </w:pPr>
        </w:p>
      </w:tc>
    </w:tr>
  </w:tbl>
  <w:p w14:paraId="4C1FCB0B" w14:textId="77777777" w:rsidR="00640A85" w:rsidRDefault="00640A8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5E73" w14:textId="77777777" w:rsidR="00640A85" w:rsidRDefault="00640A8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56DF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6370F"/>
    <w:multiLevelType w:val="hybridMultilevel"/>
    <w:tmpl w:val="C0609D6E"/>
    <w:lvl w:ilvl="0" w:tplc="1C0AF5B4">
      <w:start w:val="1"/>
      <w:numFmt w:val="decimal"/>
      <w:lvlText w:val="%1."/>
      <w:lvlJc w:val="left"/>
      <w:pPr>
        <w:ind w:left="720" w:hanging="360"/>
      </w:pPr>
      <w:rPr>
        <w:rFonts w:eastAsia="Calibri" w:hint="default"/>
        <w:b w:val="0"/>
        <w:bCs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525E5"/>
    <w:multiLevelType w:val="hybridMultilevel"/>
    <w:tmpl w:val="0878617C"/>
    <w:lvl w:ilvl="0" w:tplc="C8C487F4">
      <w:start w:val="1"/>
      <w:numFmt w:val="decimal"/>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 w15:restartNumberingAfterBreak="0">
    <w:nsid w:val="07C12BCF"/>
    <w:multiLevelType w:val="hybridMultilevel"/>
    <w:tmpl w:val="35241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804A2"/>
    <w:multiLevelType w:val="multilevel"/>
    <w:tmpl w:val="F3464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F7858"/>
    <w:multiLevelType w:val="hybridMultilevel"/>
    <w:tmpl w:val="76BEBA6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54A5E"/>
    <w:multiLevelType w:val="multilevel"/>
    <w:tmpl w:val="56E85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C17ED"/>
    <w:multiLevelType w:val="hybridMultilevel"/>
    <w:tmpl w:val="7D4A2024"/>
    <w:lvl w:ilvl="0" w:tplc="BB483CC4">
      <w:start w:val="1"/>
      <w:numFmt w:val="decimal"/>
      <w:lvlText w:val="%1."/>
      <w:lvlJc w:val="left"/>
      <w:pPr>
        <w:ind w:left="720" w:hanging="360"/>
      </w:pPr>
      <w:rPr>
        <w:rFonts w:hint="default"/>
        <w:i/>
        <w:color w:val="AEAAA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0D1F8A"/>
    <w:multiLevelType w:val="hybridMultilevel"/>
    <w:tmpl w:val="7C44B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237D6"/>
    <w:multiLevelType w:val="hybridMultilevel"/>
    <w:tmpl w:val="971CB686"/>
    <w:lvl w:ilvl="0" w:tplc="2AE4C766">
      <w:start w:val="1"/>
      <w:numFmt w:val="decimal"/>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 w15:restartNumberingAfterBreak="0">
    <w:nsid w:val="23256E2D"/>
    <w:multiLevelType w:val="hybridMultilevel"/>
    <w:tmpl w:val="28DE51D4"/>
    <w:lvl w:ilvl="0" w:tplc="2698E434">
      <w:start w:val="1"/>
      <w:numFmt w:val="bullet"/>
      <w:lvlText w:val=""/>
      <w:lvlJc w:val="left"/>
      <w:pPr>
        <w:ind w:left="835" w:hanging="360"/>
      </w:pPr>
      <w:rPr>
        <w:rFonts w:ascii="Symbol" w:hAnsi="Symbo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11" w15:restartNumberingAfterBreak="0">
    <w:nsid w:val="24A45E26"/>
    <w:multiLevelType w:val="hybridMultilevel"/>
    <w:tmpl w:val="37E80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636C95"/>
    <w:multiLevelType w:val="hybridMultilevel"/>
    <w:tmpl w:val="166819B2"/>
    <w:lvl w:ilvl="0" w:tplc="A2A889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7DD043B"/>
    <w:multiLevelType w:val="hybridMultilevel"/>
    <w:tmpl w:val="0DC0E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636624"/>
    <w:multiLevelType w:val="hybridMultilevel"/>
    <w:tmpl w:val="0ADC0F50"/>
    <w:lvl w:ilvl="0" w:tplc="DAA466A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E33DF"/>
    <w:multiLevelType w:val="hybridMultilevel"/>
    <w:tmpl w:val="4DEE129C"/>
    <w:lvl w:ilvl="0" w:tplc="025A7D4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C0213BC"/>
    <w:multiLevelType w:val="hybridMultilevel"/>
    <w:tmpl w:val="E38E4E8A"/>
    <w:lvl w:ilvl="0" w:tplc="86CE206A">
      <w:start w:val="1"/>
      <w:numFmt w:val="decimal"/>
      <w:lvlText w:val="%1."/>
      <w:lvlJc w:val="left"/>
      <w:pPr>
        <w:ind w:left="1779" w:hanging="360"/>
      </w:pPr>
      <w:rPr>
        <w:rFonts w:ascii="Calibri" w:hAnsi="Calibri" w:cs="Calibri" w:hint="default"/>
        <w:b w:val="0"/>
        <w:i w:val="0"/>
        <w:strike w:val="0"/>
        <w:dstrike w:val="0"/>
        <w:color w:val="000000"/>
        <w:sz w:val="22"/>
        <w:szCs w:val="28"/>
        <w:u w:val="none" w:color="000000"/>
        <w:vertAlign w:val="baseline"/>
      </w:rPr>
    </w:lvl>
    <w:lvl w:ilvl="1" w:tplc="04150019" w:tentative="1">
      <w:start w:val="1"/>
      <w:numFmt w:val="lowerLetter"/>
      <w:lvlText w:val="%2."/>
      <w:lvlJc w:val="left"/>
      <w:pPr>
        <w:ind w:left="2499" w:hanging="360"/>
      </w:pPr>
    </w:lvl>
    <w:lvl w:ilvl="2" w:tplc="0415001B" w:tentative="1">
      <w:start w:val="1"/>
      <w:numFmt w:val="lowerRoman"/>
      <w:lvlText w:val="%3."/>
      <w:lvlJc w:val="right"/>
      <w:pPr>
        <w:ind w:left="3219" w:hanging="180"/>
      </w:pPr>
    </w:lvl>
    <w:lvl w:ilvl="3" w:tplc="0415000F" w:tentative="1">
      <w:start w:val="1"/>
      <w:numFmt w:val="decimal"/>
      <w:lvlText w:val="%4."/>
      <w:lvlJc w:val="left"/>
      <w:pPr>
        <w:ind w:left="3939" w:hanging="360"/>
      </w:pPr>
    </w:lvl>
    <w:lvl w:ilvl="4" w:tplc="04150019" w:tentative="1">
      <w:start w:val="1"/>
      <w:numFmt w:val="lowerLetter"/>
      <w:lvlText w:val="%5."/>
      <w:lvlJc w:val="left"/>
      <w:pPr>
        <w:ind w:left="4659" w:hanging="360"/>
      </w:pPr>
    </w:lvl>
    <w:lvl w:ilvl="5" w:tplc="0415001B" w:tentative="1">
      <w:start w:val="1"/>
      <w:numFmt w:val="lowerRoman"/>
      <w:lvlText w:val="%6."/>
      <w:lvlJc w:val="right"/>
      <w:pPr>
        <w:ind w:left="5379" w:hanging="180"/>
      </w:pPr>
    </w:lvl>
    <w:lvl w:ilvl="6" w:tplc="0415000F" w:tentative="1">
      <w:start w:val="1"/>
      <w:numFmt w:val="decimal"/>
      <w:lvlText w:val="%7."/>
      <w:lvlJc w:val="left"/>
      <w:pPr>
        <w:ind w:left="6099" w:hanging="360"/>
      </w:pPr>
    </w:lvl>
    <w:lvl w:ilvl="7" w:tplc="04150019" w:tentative="1">
      <w:start w:val="1"/>
      <w:numFmt w:val="lowerLetter"/>
      <w:lvlText w:val="%8."/>
      <w:lvlJc w:val="left"/>
      <w:pPr>
        <w:ind w:left="6819" w:hanging="360"/>
      </w:pPr>
    </w:lvl>
    <w:lvl w:ilvl="8" w:tplc="0415001B" w:tentative="1">
      <w:start w:val="1"/>
      <w:numFmt w:val="lowerRoman"/>
      <w:lvlText w:val="%9."/>
      <w:lvlJc w:val="right"/>
      <w:pPr>
        <w:ind w:left="7539" w:hanging="180"/>
      </w:pPr>
    </w:lvl>
  </w:abstractNum>
  <w:abstractNum w:abstractNumId="17" w15:restartNumberingAfterBreak="0">
    <w:nsid w:val="31DF7783"/>
    <w:multiLevelType w:val="hybridMultilevel"/>
    <w:tmpl w:val="C94E5710"/>
    <w:lvl w:ilvl="0" w:tplc="3AB0F33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04C75"/>
    <w:multiLevelType w:val="multilevel"/>
    <w:tmpl w:val="E8F0C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95139C"/>
    <w:multiLevelType w:val="hybridMultilevel"/>
    <w:tmpl w:val="971CB686"/>
    <w:lvl w:ilvl="0" w:tplc="2AE4C766">
      <w:start w:val="1"/>
      <w:numFmt w:val="decimal"/>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0" w15:restartNumberingAfterBreak="0">
    <w:nsid w:val="364C35E0"/>
    <w:multiLevelType w:val="hybridMultilevel"/>
    <w:tmpl w:val="52C8288C"/>
    <w:lvl w:ilvl="0" w:tplc="C862123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D51AC8"/>
    <w:multiLevelType w:val="multilevel"/>
    <w:tmpl w:val="34226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E4747E"/>
    <w:multiLevelType w:val="hybridMultilevel"/>
    <w:tmpl w:val="E5AEE6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C40967"/>
    <w:multiLevelType w:val="hybridMultilevel"/>
    <w:tmpl w:val="AF6C651C"/>
    <w:lvl w:ilvl="0" w:tplc="909C3E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6E5DCE"/>
    <w:multiLevelType w:val="hybridMultilevel"/>
    <w:tmpl w:val="13C25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974D8"/>
    <w:multiLevelType w:val="hybridMultilevel"/>
    <w:tmpl w:val="2DAA54F2"/>
    <w:lvl w:ilvl="0" w:tplc="1FCE9CE2">
      <w:start w:val="10"/>
      <w:numFmt w:val="decimal"/>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92632C"/>
    <w:multiLevelType w:val="hybridMultilevel"/>
    <w:tmpl w:val="C380BB92"/>
    <w:lvl w:ilvl="0" w:tplc="B2E22D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A44682"/>
    <w:multiLevelType w:val="hybridMultilevel"/>
    <w:tmpl w:val="8CF2A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645CDB"/>
    <w:multiLevelType w:val="hybridMultilevel"/>
    <w:tmpl w:val="0124FD16"/>
    <w:lvl w:ilvl="0" w:tplc="0415000F">
      <w:start w:val="1"/>
      <w:numFmt w:val="decimal"/>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9" w15:restartNumberingAfterBreak="0">
    <w:nsid w:val="51A60EFE"/>
    <w:multiLevelType w:val="hybridMultilevel"/>
    <w:tmpl w:val="9530F4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9A7925"/>
    <w:multiLevelType w:val="hybridMultilevel"/>
    <w:tmpl w:val="683A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455710"/>
    <w:multiLevelType w:val="hybridMultilevel"/>
    <w:tmpl w:val="5068157E"/>
    <w:lvl w:ilvl="0" w:tplc="C8C4BFFA">
      <w:start w:val="1"/>
      <w:numFmt w:val="decimal"/>
      <w:lvlText w:val="%1."/>
      <w:lvlJc w:val="left"/>
      <w:pPr>
        <w:ind w:left="3479"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58339A"/>
    <w:multiLevelType w:val="hybridMultilevel"/>
    <w:tmpl w:val="CB725C28"/>
    <w:lvl w:ilvl="0" w:tplc="08B8CE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83D66C2"/>
    <w:multiLevelType w:val="hybridMultilevel"/>
    <w:tmpl w:val="4258B0BC"/>
    <w:lvl w:ilvl="0" w:tplc="D2D843F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AFC40F8"/>
    <w:multiLevelType w:val="hybridMultilevel"/>
    <w:tmpl w:val="55C02312"/>
    <w:lvl w:ilvl="0" w:tplc="9E8249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20113B"/>
    <w:multiLevelType w:val="hybridMultilevel"/>
    <w:tmpl w:val="7CEA96A4"/>
    <w:lvl w:ilvl="0" w:tplc="2698E434">
      <w:start w:val="1"/>
      <w:numFmt w:val="bullet"/>
      <w:lvlText w:val=""/>
      <w:lvlJc w:val="left"/>
      <w:pPr>
        <w:ind w:left="870" w:hanging="360"/>
      </w:pPr>
      <w:rPr>
        <w:rFonts w:ascii="Symbol" w:hAnsi="Symbol" w:hint="default"/>
      </w:rPr>
    </w:lvl>
    <w:lvl w:ilvl="1" w:tplc="04150003" w:tentative="1">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36" w15:restartNumberingAfterBreak="0">
    <w:nsid w:val="61437FE0"/>
    <w:multiLevelType w:val="hybridMultilevel"/>
    <w:tmpl w:val="20A23A28"/>
    <w:lvl w:ilvl="0" w:tplc="719E25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AA73E1"/>
    <w:multiLevelType w:val="hybridMultilevel"/>
    <w:tmpl w:val="74266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67B3B"/>
    <w:multiLevelType w:val="hybridMultilevel"/>
    <w:tmpl w:val="1B945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EF7F65"/>
    <w:multiLevelType w:val="hybridMultilevel"/>
    <w:tmpl w:val="0878617C"/>
    <w:lvl w:ilvl="0" w:tplc="C8C487F4">
      <w:start w:val="1"/>
      <w:numFmt w:val="decimal"/>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15:restartNumberingAfterBreak="0">
    <w:nsid w:val="65245977"/>
    <w:multiLevelType w:val="hybridMultilevel"/>
    <w:tmpl w:val="942CD9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E1260"/>
    <w:multiLevelType w:val="hybridMultilevel"/>
    <w:tmpl w:val="FC0CE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4326F2"/>
    <w:multiLevelType w:val="hybridMultilevel"/>
    <w:tmpl w:val="E38E4E8A"/>
    <w:lvl w:ilvl="0" w:tplc="86CE206A">
      <w:start w:val="1"/>
      <w:numFmt w:val="decimal"/>
      <w:lvlText w:val="%1."/>
      <w:lvlJc w:val="left"/>
      <w:pPr>
        <w:ind w:left="1779" w:hanging="360"/>
      </w:pPr>
      <w:rPr>
        <w:rFonts w:ascii="Calibri" w:hAnsi="Calibri" w:cs="Calibri" w:hint="default"/>
        <w:b w:val="0"/>
        <w:i w:val="0"/>
        <w:strike w:val="0"/>
        <w:dstrike w:val="0"/>
        <w:color w:val="000000"/>
        <w:sz w:val="22"/>
        <w:szCs w:val="28"/>
        <w:u w:val="none" w:color="000000"/>
        <w:vertAlign w:val="baseline"/>
      </w:rPr>
    </w:lvl>
    <w:lvl w:ilvl="1" w:tplc="04150019" w:tentative="1">
      <w:start w:val="1"/>
      <w:numFmt w:val="lowerLetter"/>
      <w:lvlText w:val="%2."/>
      <w:lvlJc w:val="left"/>
      <w:pPr>
        <w:ind w:left="2499" w:hanging="360"/>
      </w:pPr>
    </w:lvl>
    <w:lvl w:ilvl="2" w:tplc="0415001B" w:tentative="1">
      <w:start w:val="1"/>
      <w:numFmt w:val="lowerRoman"/>
      <w:lvlText w:val="%3."/>
      <w:lvlJc w:val="right"/>
      <w:pPr>
        <w:ind w:left="3219" w:hanging="180"/>
      </w:pPr>
    </w:lvl>
    <w:lvl w:ilvl="3" w:tplc="0415000F" w:tentative="1">
      <w:start w:val="1"/>
      <w:numFmt w:val="decimal"/>
      <w:lvlText w:val="%4."/>
      <w:lvlJc w:val="left"/>
      <w:pPr>
        <w:ind w:left="3939" w:hanging="360"/>
      </w:pPr>
    </w:lvl>
    <w:lvl w:ilvl="4" w:tplc="04150019" w:tentative="1">
      <w:start w:val="1"/>
      <w:numFmt w:val="lowerLetter"/>
      <w:lvlText w:val="%5."/>
      <w:lvlJc w:val="left"/>
      <w:pPr>
        <w:ind w:left="4659" w:hanging="360"/>
      </w:pPr>
    </w:lvl>
    <w:lvl w:ilvl="5" w:tplc="0415001B" w:tentative="1">
      <w:start w:val="1"/>
      <w:numFmt w:val="lowerRoman"/>
      <w:lvlText w:val="%6."/>
      <w:lvlJc w:val="right"/>
      <w:pPr>
        <w:ind w:left="5379" w:hanging="180"/>
      </w:pPr>
    </w:lvl>
    <w:lvl w:ilvl="6" w:tplc="0415000F" w:tentative="1">
      <w:start w:val="1"/>
      <w:numFmt w:val="decimal"/>
      <w:lvlText w:val="%7."/>
      <w:lvlJc w:val="left"/>
      <w:pPr>
        <w:ind w:left="6099" w:hanging="360"/>
      </w:pPr>
    </w:lvl>
    <w:lvl w:ilvl="7" w:tplc="04150019" w:tentative="1">
      <w:start w:val="1"/>
      <w:numFmt w:val="lowerLetter"/>
      <w:lvlText w:val="%8."/>
      <w:lvlJc w:val="left"/>
      <w:pPr>
        <w:ind w:left="6819" w:hanging="360"/>
      </w:pPr>
    </w:lvl>
    <w:lvl w:ilvl="8" w:tplc="0415001B" w:tentative="1">
      <w:start w:val="1"/>
      <w:numFmt w:val="lowerRoman"/>
      <w:lvlText w:val="%9."/>
      <w:lvlJc w:val="right"/>
      <w:pPr>
        <w:ind w:left="7539" w:hanging="180"/>
      </w:pPr>
    </w:lvl>
  </w:abstractNum>
  <w:abstractNum w:abstractNumId="43" w15:restartNumberingAfterBreak="0">
    <w:nsid w:val="6BC944B9"/>
    <w:multiLevelType w:val="hybridMultilevel"/>
    <w:tmpl w:val="6FA8E432"/>
    <w:lvl w:ilvl="0" w:tplc="2698E4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D2E4A79"/>
    <w:multiLevelType w:val="hybridMultilevel"/>
    <w:tmpl w:val="F348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747F3"/>
    <w:multiLevelType w:val="hybridMultilevel"/>
    <w:tmpl w:val="F622FA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8A3226"/>
    <w:multiLevelType w:val="hybridMultilevel"/>
    <w:tmpl w:val="5D641B3E"/>
    <w:lvl w:ilvl="0" w:tplc="FA344E9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735732"/>
    <w:multiLevelType w:val="hybridMultilevel"/>
    <w:tmpl w:val="80FCE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833FB7"/>
    <w:multiLevelType w:val="hybridMultilevel"/>
    <w:tmpl w:val="FE0CC8A0"/>
    <w:lvl w:ilvl="0" w:tplc="44B08DA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7D877BE4"/>
    <w:multiLevelType w:val="hybridMultilevel"/>
    <w:tmpl w:val="548E678A"/>
    <w:lvl w:ilvl="0" w:tplc="E07A36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7F0A6688"/>
    <w:multiLevelType w:val="hybridMultilevel"/>
    <w:tmpl w:val="5CAED34E"/>
    <w:lvl w:ilvl="0" w:tplc="FC0C18DC">
      <w:start w:val="1"/>
      <w:numFmt w:val="decimal"/>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num w:numId="1" w16cid:durableId="1196583071">
    <w:abstractNumId w:val="16"/>
  </w:num>
  <w:num w:numId="2" w16cid:durableId="1896886608">
    <w:abstractNumId w:val="31"/>
  </w:num>
  <w:num w:numId="3" w16cid:durableId="2082949332">
    <w:abstractNumId w:val="28"/>
  </w:num>
  <w:num w:numId="4" w16cid:durableId="541211533">
    <w:abstractNumId w:val="42"/>
  </w:num>
  <w:num w:numId="5" w16cid:durableId="1524318293">
    <w:abstractNumId w:val="7"/>
  </w:num>
  <w:num w:numId="6" w16cid:durableId="1364594006">
    <w:abstractNumId w:val="50"/>
  </w:num>
  <w:num w:numId="7" w16cid:durableId="1155490662">
    <w:abstractNumId w:val="9"/>
  </w:num>
  <w:num w:numId="8" w16cid:durableId="309867617">
    <w:abstractNumId w:val="2"/>
  </w:num>
  <w:num w:numId="9" w16cid:durableId="907030560">
    <w:abstractNumId w:val="19"/>
  </w:num>
  <w:num w:numId="10" w16cid:durableId="190339862">
    <w:abstractNumId w:val="39"/>
  </w:num>
  <w:num w:numId="11" w16cid:durableId="315690197">
    <w:abstractNumId w:val="18"/>
  </w:num>
  <w:num w:numId="12" w16cid:durableId="1778790745">
    <w:abstractNumId w:val="35"/>
  </w:num>
  <w:num w:numId="13" w16cid:durableId="1820801738">
    <w:abstractNumId w:val="4"/>
  </w:num>
  <w:num w:numId="14" w16cid:durableId="640623539">
    <w:abstractNumId w:val="43"/>
  </w:num>
  <w:num w:numId="15" w16cid:durableId="1256864187">
    <w:abstractNumId w:val="21"/>
  </w:num>
  <w:num w:numId="16" w16cid:durableId="2026439609">
    <w:abstractNumId w:val="6"/>
  </w:num>
  <w:num w:numId="17" w16cid:durableId="2112623253">
    <w:abstractNumId w:val="10"/>
  </w:num>
  <w:num w:numId="18" w16cid:durableId="601033479">
    <w:abstractNumId w:val="44"/>
  </w:num>
  <w:num w:numId="19" w16cid:durableId="1122118661">
    <w:abstractNumId w:val="5"/>
  </w:num>
  <w:num w:numId="20" w16cid:durableId="47539618">
    <w:abstractNumId w:val="24"/>
  </w:num>
  <w:num w:numId="21" w16cid:durableId="1193420054">
    <w:abstractNumId w:val="37"/>
  </w:num>
  <w:num w:numId="22" w16cid:durableId="2074883598">
    <w:abstractNumId w:val="30"/>
  </w:num>
  <w:num w:numId="23" w16cid:durableId="32732810">
    <w:abstractNumId w:val="3"/>
  </w:num>
  <w:num w:numId="24" w16cid:durableId="1037855475">
    <w:abstractNumId w:val="0"/>
  </w:num>
  <w:num w:numId="25" w16cid:durableId="1108888439">
    <w:abstractNumId w:val="33"/>
  </w:num>
  <w:num w:numId="26" w16cid:durableId="1535575531">
    <w:abstractNumId w:val="17"/>
  </w:num>
  <w:num w:numId="27" w16cid:durableId="1020353718">
    <w:abstractNumId w:val="45"/>
  </w:num>
  <w:num w:numId="28" w16cid:durableId="1896042171">
    <w:abstractNumId w:val="40"/>
  </w:num>
  <w:num w:numId="29" w16cid:durableId="449663058">
    <w:abstractNumId w:val="8"/>
  </w:num>
  <w:num w:numId="30" w16cid:durableId="762609169">
    <w:abstractNumId w:val="41"/>
  </w:num>
  <w:num w:numId="31" w16cid:durableId="791021717">
    <w:abstractNumId w:val="14"/>
  </w:num>
  <w:num w:numId="32" w16cid:durableId="1709573558">
    <w:abstractNumId w:val="49"/>
  </w:num>
  <w:num w:numId="33" w16cid:durableId="1300724170">
    <w:abstractNumId w:val="15"/>
  </w:num>
  <w:num w:numId="34" w16cid:durableId="55326968">
    <w:abstractNumId w:val="12"/>
  </w:num>
  <w:num w:numId="35" w16cid:durableId="1129397867">
    <w:abstractNumId w:val="1"/>
  </w:num>
  <w:num w:numId="36" w16cid:durableId="1100875739">
    <w:abstractNumId w:val="13"/>
  </w:num>
  <w:num w:numId="37" w16cid:durableId="187715814">
    <w:abstractNumId w:val="47"/>
  </w:num>
  <w:num w:numId="38" w16cid:durableId="1408649160">
    <w:abstractNumId w:val="38"/>
  </w:num>
  <w:num w:numId="39" w16cid:durableId="2007047164">
    <w:abstractNumId w:val="27"/>
  </w:num>
  <w:num w:numId="40" w16cid:durableId="88814601">
    <w:abstractNumId w:val="22"/>
  </w:num>
  <w:num w:numId="41" w16cid:durableId="376440453">
    <w:abstractNumId w:val="29"/>
  </w:num>
  <w:num w:numId="42" w16cid:durableId="1109004415">
    <w:abstractNumId w:val="46"/>
  </w:num>
  <w:num w:numId="43" w16cid:durableId="687490012">
    <w:abstractNumId w:val="20"/>
  </w:num>
  <w:num w:numId="44" w16cid:durableId="1742558581">
    <w:abstractNumId w:val="48"/>
  </w:num>
  <w:num w:numId="45" w16cid:durableId="823860091">
    <w:abstractNumId w:val="32"/>
  </w:num>
  <w:num w:numId="46" w16cid:durableId="2019850079">
    <w:abstractNumId w:val="34"/>
  </w:num>
  <w:num w:numId="47" w16cid:durableId="235361774">
    <w:abstractNumId w:val="36"/>
  </w:num>
  <w:num w:numId="48" w16cid:durableId="1814256740">
    <w:abstractNumId w:val="23"/>
  </w:num>
  <w:num w:numId="49" w16cid:durableId="2077586624">
    <w:abstractNumId w:val="26"/>
  </w:num>
  <w:num w:numId="50" w16cid:durableId="1372072469">
    <w:abstractNumId w:val="11"/>
  </w:num>
  <w:num w:numId="51" w16cid:durableId="149017090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B1"/>
    <w:rsid w:val="00003579"/>
    <w:rsid w:val="00005E61"/>
    <w:rsid w:val="0001455D"/>
    <w:rsid w:val="00017FDD"/>
    <w:rsid w:val="00024C9A"/>
    <w:rsid w:val="000257AA"/>
    <w:rsid w:val="0003403B"/>
    <w:rsid w:val="0004046C"/>
    <w:rsid w:val="0005087C"/>
    <w:rsid w:val="00052B5A"/>
    <w:rsid w:val="00061705"/>
    <w:rsid w:val="00061ABE"/>
    <w:rsid w:val="00066A15"/>
    <w:rsid w:val="00082F93"/>
    <w:rsid w:val="000945FB"/>
    <w:rsid w:val="00095D24"/>
    <w:rsid w:val="0009754D"/>
    <w:rsid w:val="000A1DB4"/>
    <w:rsid w:val="000A276E"/>
    <w:rsid w:val="000A2C9C"/>
    <w:rsid w:val="000B1141"/>
    <w:rsid w:val="000B52DB"/>
    <w:rsid w:val="000B5AB8"/>
    <w:rsid w:val="000B78B5"/>
    <w:rsid w:val="000C1DD8"/>
    <w:rsid w:val="000C4A59"/>
    <w:rsid w:val="000C5849"/>
    <w:rsid w:val="000D08CA"/>
    <w:rsid w:val="000D1D56"/>
    <w:rsid w:val="000D272E"/>
    <w:rsid w:val="000E11B5"/>
    <w:rsid w:val="000F1C9E"/>
    <w:rsid w:val="000F4855"/>
    <w:rsid w:val="001025B3"/>
    <w:rsid w:val="00104B74"/>
    <w:rsid w:val="00105038"/>
    <w:rsid w:val="001104C3"/>
    <w:rsid w:val="00112F49"/>
    <w:rsid w:val="00115438"/>
    <w:rsid w:val="00121B58"/>
    <w:rsid w:val="0012600F"/>
    <w:rsid w:val="00127F4D"/>
    <w:rsid w:val="00131A2F"/>
    <w:rsid w:val="0013458C"/>
    <w:rsid w:val="001348E5"/>
    <w:rsid w:val="001375CC"/>
    <w:rsid w:val="00145F92"/>
    <w:rsid w:val="00150DB4"/>
    <w:rsid w:val="00152D0F"/>
    <w:rsid w:val="001553EB"/>
    <w:rsid w:val="001563CD"/>
    <w:rsid w:val="001577F1"/>
    <w:rsid w:val="001611B6"/>
    <w:rsid w:val="00161568"/>
    <w:rsid w:val="0016573A"/>
    <w:rsid w:val="00173B2A"/>
    <w:rsid w:val="00190A99"/>
    <w:rsid w:val="00191C2B"/>
    <w:rsid w:val="001A0D3E"/>
    <w:rsid w:val="001B0F70"/>
    <w:rsid w:val="001B4DBB"/>
    <w:rsid w:val="001C2FED"/>
    <w:rsid w:val="001D4CB5"/>
    <w:rsid w:val="001D726F"/>
    <w:rsid w:val="001F0C26"/>
    <w:rsid w:val="001F230B"/>
    <w:rsid w:val="001F777B"/>
    <w:rsid w:val="0020766E"/>
    <w:rsid w:val="00222B6F"/>
    <w:rsid w:val="00223D88"/>
    <w:rsid w:val="002308E3"/>
    <w:rsid w:val="00231F71"/>
    <w:rsid w:val="00232E17"/>
    <w:rsid w:val="00241486"/>
    <w:rsid w:val="00256815"/>
    <w:rsid w:val="00256EFD"/>
    <w:rsid w:val="00260706"/>
    <w:rsid w:val="00262FCF"/>
    <w:rsid w:val="00271720"/>
    <w:rsid w:val="00272E62"/>
    <w:rsid w:val="00273FA7"/>
    <w:rsid w:val="00275161"/>
    <w:rsid w:val="00287C25"/>
    <w:rsid w:val="002958FE"/>
    <w:rsid w:val="00297D9F"/>
    <w:rsid w:val="002A0C19"/>
    <w:rsid w:val="002A4C2B"/>
    <w:rsid w:val="002A5D3E"/>
    <w:rsid w:val="002B0808"/>
    <w:rsid w:val="002B4414"/>
    <w:rsid w:val="002C2237"/>
    <w:rsid w:val="002C67F5"/>
    <w:rsid w:val="002D264C"/>
    <w:rsid w:val="002D513A"/>
    <w:rsid w:val="002E3F06"/>
    <w:rsid w:val="002E7603"/>
    <w:rsid w:val="002E78D7"/>
    <w:rsid w:val="002F020D"/>
    <w:rsid w:val="002F4D9A"/>
    <w:rsid w:val="00300CB5"/>
    <w:rsid w:val="00314264"/>
    <w:rsid w:val="00322A8C"/>
    <w:rsid w:val="003252E4"/>
    <w:rsid w:val="00326521"/>
    <w:rsid w:val="00342E8A"/>
    <w:rsid w:val="00344844"/>
    <w:rsid w:val="00356BF7"/>
    <w:rsid w:val="00360AA4"/>
    <w:rsid w:val="00370F1F"/>
    <w:rsid w:val="0037237D"/>
    <w:rsid w:val="003731EF"/>
    <w:rsid w:val="0037333F"/>
    <w:rsid w:val="00374ABD"/>
    <w:rsid w:val="00374B67"/>
    <w:rsid w:val="00382F4B"/>
    <w:rsid w:val="00387327"/>
    <w:rsid w:val="00390F82"/>
    <w:rsid w:val="00391094"/>
    <w:rsid w:val="00391D93"/>
    <w:rsid w:val="003A14DE"/>
    <w:rsid w:val="003A37EB"/>
    <w:rsid w:val="003B4BE6"/>
    <w:rsid w:val="003B4F9C"/>
    <w:rsid w:val="003C1C92"/>
    <w:rsid w:val="003C728E"/>
    <w:rsid w:val="003E0893"/>
    <w:rsid w:val="003E39C2"/>
    <w:rsid w:val="003E49A5"/>
    <w:rsid w:val="004010C5"/>
    <w:rsid w:val="004114C0"/>
    <w:rsid w:val="0041341F"/>
    <w:rsid w:val="00424A2B"/>
    <w:rsid w:val="00443ACF"/>
    <w:rsid w:val="00445167"/>
    <w:rsid w:val="0044763E"/>
    <w:rsid w:val="0045226F"/>
    <w:rsid w:val="00461368"/>
    <w:rsid w:val="004631ED"/>
    <w:rsid w:val="004751BC"/>
    <w:rsid w:val="00481D09"/>
    <w:rsid w:val="00485253"/>
    <w:rsid w:val="004862E2"/>
    <w:rsid w:val="004A682D"/>
    <w:rsid w:val="004A762F"/>
    <w:rsid w:val="004B5C69"/>
    <w:rsid w:val="004C14BF"/>
    <w:rsid w:val="004C29BF"/>
    <w:rsid w:val="004C30C0"/>
    <w:rsid w:val="004C5B22"/>
    <w:rsid w:val="004D475C"/>
    <w:rsid w:val="004E764F"/>
    <w:rsid w:val="004F28C9"/>
    <w:rsid w:val="004F6ABF"/>
    <w:rsid w:val="004F7280"/>
    <w:rsid w:val="0050113E"/>
    <w:rsid w:val="00503361"/>
    <w:rsid w:val="00505E77"/>
    <w:rsid w:val="0050798E"/>
    <w:rsid w:val="0051077E"/>
    <w:rsid w:val="00514B40"/>
    <w:rsid w:val="00515EAD"/>
    <w:rsid w:val="00524160"/>
    <w:rsid w:val="00524682"/>
    <w:rsid w:val="00524A01"/>
    <w:rsid w:val="00524C48"/>
    <w:rsid w:val="00525F8B"/>
    <w:rsid w:val="005310A7"/>
    <w:rsid w:val="00531375"/>
    <w:rsid w:val="0053311C"/>
    <w:rsid w:val="005467D6"/>
    <w:rsid w:val="00556F3D"/>
    <w:rsid w:val="0056403C"/>
    <w:rsid w:val="0057150F"/>
    <w:rsid w:val="00571A42"/>
    <w:rsid w:val="0057274E"/>
    <w:rsid w:val="00575D18"/>
    <w:rsid w:val="00576D86"/>
    <w:rsid w:val="00580089"/>
    <w:rsid w:val="00586059"/>
    <w:rsid w:val="00587A29"/>
    <w:rsid w:val="00587C94"/>
    <w:rsid w:val="005A31D8"/>
    <w:rsid w:val="005A3871"/>
    <w:rsid w:val="005A3F41"/>
    <w:rsid w:val="005A5619"/>
    <w:rsid w:val="005B0DEE"/>
    <w:rsid w:val="005B25E7"/>
    <w:rsid w:val="005C048D"/>
    <w:rsid w:val="005C3947"/>
    <w:rsid w:val="005C6C9B"/>
    <w:rsid w:val="005D0183"/>
    <w:rsid w:val="005D1817"/>
    <w:rsid w:val="005E17FE"/>
    <w:rsid w:val="005F0B01"/>
    <w:rsid w:val="00602F01"/>
    <w:rsid w:val="0060378E"/>
    <w:rsid w:val="0060482D"/>
    <w:rsid w:val="00605A05"/>
    <w:rsid w:val="00611B28"/>
    <w:rsid w:val="00635B4B"/>
    <w:rsid w:val="0063778E"/>
    <w:rsid w:val="00640A85"/>
    <w:rsid w:val="00643212"/>
    <w:rsid w:val="00645539"/>
    <w:rsid w:val="0064751F"/>
    <w:rsid w:val="006559AA"/>
    <w:rsid w:val="00673BE0"/>
    <w:rsid w:val="00674050"/>
    <w:rsid w:val="00680551"/>
    <w:rsid w:val="00681175"/>
    <w:rsid w:val="00686D63"/>
    <w:rsid w:val="00687615"/>
    <w:rsid w:val="006919B3"/>
    <w:rsid w:val="00692AEA"/>
    <w:rsid w:val="006957A5"/>
    <w:rsid w:val="006A19FB"/>
    <w:rsid w:val="006A4FC7"/>
    <w:rsid w:val="006A7794"/>
    <w:rsid w:val="006B12FF"/>
    <w:rsid w:val="006B6ADB"/>
    <w:rsid w:val="006B6CAA"/>
    <w:rsid w:val="006C23D3"/>
    <w:rsid w:val="006C297D"/>
    <w:rsid w:val="006C5305"/>
    <w:rsid w:val="006E6C02"/>
    <w:rsid w:val="006F2AB8"/>
    <w:rsid w:val="006F2FE4"/>
    <w:rsid w:val="007051EF"/>
    <w:rsid w:val="007069B4"/>
    <w:rsid w:val="00715511"/>
    <w:rsid w:val="00717ED7"/>
    <w:rsid w:val="007229F0"/>
    <w:rsid w:val="007271FE"/>
    <w:rsid w:val="00727766"/>
    <w:rsid w:val="00733C87"/>
    <w:rsid w:val="007365B5"/>
    <w:rsid w:val="00745422"/>
    <w:rsid w:val="007469A9"/>
    <w:rsid w:val="00756878"/>
    <w:rsid w:val="00757444"/>
    <w:rsid w:val="007640EC"/>
    <w:rsid w:val="007652E4"/>
    <w:rsid w:val="00772CE3"/>
    <w:rsid w:val="00772DFE"/>
    <w:rsid w:val="007774D0"/>
    <w:rsid w:val="007810CA"/>
    <w:rsid w:val="00781CC8"/>
    <w:rsid w:val="0078214D"/>
    <w:rsid w:val="007922C0"/>
    <w:rsid w:val="007A20BF"/>
    <w:rsid w:val="007A2B5D"/>
    <w:rsid w:val="007B1794"/>
    <w:rsid w:val="007D5E1B"/>
    <w:rsid w:val="007D71F0"/>
    <w:rsid w:val="007D7344"/>
    <w:rsid w:val="007D7E93"/>
    <w:rsid w:val="007E018E"/>
    <w:rsid w:val="007E5EA2"/>
    <w:rsid w:val="007F1CF4"/>
    <w:rsid w:val="0080073C"/>
    <w:rsid w:val="00803174"/>
    <w:rsid w:val="00806F87"/>
    <w:rsid w:val="00814354"/>
    <w:rsid w:val="00815165"/>
    <w:rsid w:val="008228B2"/>
    <w:rsid w:val="008253F7"/>
    <w:rsid w:val="008307DF"/>
    <w:rsid w:val="00840D25"/>
    <w:rsid w:val="008414E0"/>
    <w:rsid w:val="00843B60"/>
    <w:rsid w:val="00844D9D"/>
    <w:rsid w:val="00846DA3"/>
    <w:rsid w:val="008474DC"/>
    <w:rsid w:val="0086098A"/>
    <w:rsid w:val="00864600"/>
    <w:rsid w:val="00867172"/>
    <w:rsid w:val="00872473"/>
    <w:rsid w:val="00872D01"/>
    <w:rsid w:val="00874B17"/>
    <w:rsid w:val="008A490C"/>
    <w:rsid w:val="008A5D21"/>
    <w:rsid w:val="008A6C85"/>
    <w:rsid w:val="008B197F"/>
    <w:rsid w:val="008B1BD6"/>
    <w:rsid w:val="008C341B"/>
    <w:rsid w:val="008C7696"/>
    <w:rsid w:val="008C78EB"/>
    <w:rsid w:val="008D11BA"/>
    <w:rsid w:val="008D4708"/>
    <w:rsid w:val="008D711E"/>
    <w:rsid w:val="008F33B0"/>
    <w:rsid w:val="008F4169"/>
    <w:rsid w:val="008F4A19"/>
    <w:rsid w:val="009002CC"/>
    <w:rsid w:val="009010CA"/>
    <w:rsid w:val="00902970"/>
    <w:rsid w:val="00912147"/>
    <w:rsid w:val="00923D1D"/>
    <w:rsid w:val="00931923"/>
    <w:rsid w:val="00934638"/>
    <w:rsid w:val="00937174"/>
    <w:rsid w:val="00941EC6"/>
    <w:rsid w:val="00955F45"/>
    <w:rsid w:val="009620DB"/>
    <w:rsid w:val="00966B7D"/>
    <w:rsid w:val="00975392"/>
    <w:rsid w:val="00987711"/>
    <w:rsid w:val="0099772F"/>
    <w:rsid w:val="009A411C"/>
    <w:rsid w:val="009A414C"/>
    <w:rsid w:val="009B0AFC"/>
    <w:rsid w:val="009B4FE2"/>
    <w:rsid w:val="009B5E97"/>
    <w:rsid w:val="009B6598"/>
    <w:rsid w:val="009C2A50"/>
    <w:rsid w:val="009C63A4"/>
    <w:rsid w:val="009C754B"/>
    <w:rsid w:val="009D44E4"/>
    <w:rsid w:val="009D77C7"/>
    <w:rsid w:val="009E13E9"/>
    <w:rsid w:val="00A03F35"/>
    <w:rsid w:val="00A11776"/>
    <w:rsid w:val="00A15CCB"/>
    <w:rsid w:val="00A167CA"/>
    <w:rsid w:val="00A23A21"/>
    <w:rsid w:val="00A25E35"/>
    <w:rsid w:val="00A2776A"/>
    <w:rsid w:val="00A35E1F"/>
    <w:rsid w:val="00A37D90"/>
    <w:rsid w:val="00A515C9"/>
    <w:rsid w:val="00A60D8C"/>
    <w:rsid w:val="00A67EC4"/>
    <w:rsid w:val="00A8123E"/>
    <w:rsid w:val="00A813B7"/>
    <w:rsid w:val="00A8210E"/>
    <w:rsid w:val="00A83FAE"/>
    <w:rsid w:val="00A84345"/>
    <w:rsid w:val="00A936D6"/>
    <w:rsid w:val="00AA4A9E"/>
    <w:rsid w:val="00AA6F66"/>
    <w:rsid w:val="00AB1BC6"/>
    <w:rsid w:val="00AB3A15"/>
    <w:rsid w:val="00AB477C"/>
    <w:rsid w:val="00AD0854"/>
    <w:rsid w:val="00AD2D32"/>
    <w:rsid w:val="00AD3D27"/>
    <w:rsid w:val="00AD5ADA"/>
    <w:rsid w:val="00AE0DA5"/>
    <w:rsid w:val="00AE31B5"/>
    <w:rsid w:val="00AE6967"/>
    <w:rsid w:val="00AE6B97"/>
    <w:rsid w:val="00AE7B83"/>
    <w:rsid w:val="00AF3257"/>
    <w:rsid w:val="00B0321A"/>
    <w:rsid w:val="00B069D7"/>
    <w:rsid w:val="00B0757D"/>
    <w:rsid w:val="00B143C4"/>
    <w:rsid w:val="00B3238E"/>
    <w:rsid w:val="00B32F7F"/>
    <w:rsid w:val="00B379D4"/>
    <w:rsid w:val="00B37E6B"/>
    <w:rsid w:val="00B4306E"/>
    <w:rsid w:val="00B46063"/>
    <w:rsid w:val="00B5565B"/>
    <w:rsid w:val="00B73B3B"/>
    <w:rsid w:val="00B75B46"/>
    <w:rsid w:val="00B764E8"/>
    <w:rsid w:val="00B81024"/>
    <w:rsid w:val="00B91AB1"/>
    <w:rsid w:val="00BA2815"/>
    <w:rsid w:val="00BA7517"/>
    <w:rsid w:val="00BB459A"/>
    <w:rsid w:val="00BB539B"/>
    <w:rsid w:val="00BB5448"/>
    <w:rsid w:val="00BD68C1"/>
    <w:rsid w:val="00BE43DF"/>
    <w:rsid w:val="00BF1433"/>
    <w:rsid w:val="00BF5174"/>
    <w:rsid w:val="00BF6AAA"/>
    <w:rsid w:val="00BF6AF0"/>
    <w:rsid w:val="00C02941"/>
    <w:rsid w:val="00C05851"/>
    <w:rsid w:val="00C128E7"/>
    <w:rsid w:val="00C15CFC"/>
    <w:rsid w:val="00C16517"/>
    <w:rsid w:val="00C17958"/>
    <w:rsid w:val="00C22720"/>
    <w:rsid w:val="00C25D3D"/>
    <w:rsid w:val="00C27032"/>
    <w:rsid w:val="00C30E25"/>
    <w:rsid w:val="00C41EB4"/>
    <w:rsid w:val="00C5582D"/>
    <w:rsid w:val="00C5721E"/>
    <w:rsid w:val="00C578AE"/>
    <w:rsid w:val="00C66E95"/>
    <w:rsid w:val="00C729CE"/>
    <w:rsid w:val="00C73B57"/>
    <w:rsid w:val="00C74E95"/>
    <w:rsid w:val="00C7707A"/>
    <w:rsid w:val="00C8142D"/>
    <w:rsid w:val="00C86DE5"/>
    <w:rsid w:val="00C9285F"/>
    <w:rsid w:val="00C96820"/>
    <w:rsid w:val="00CA2E0C"/>
    <w:rsid w:val="00CB178E"/>
    <w:rsid w:val="00CB2C9B"/>
    <w:rsid w:val="00CB5945"/>
    <w:rsid w:val="00CB5C5B"/>
    <w:rsid w:val="00CB6F0F"/>
    <w:rsid w:val="00CB78AB"/>
    <w:rsid w:val="00CC3A9D"/>
    <w:rsid w:val="00CD0A50"/>
    <w:rsid w:val="00CD12BF"/>
    <w:rsid w:val="00CD1415"/>
    <w:rsid w:val="00CD73DE"/>
    <w:rsid w:val="00CE6AEA"/>
    <w:rsid w:val="00CF1DD6"/>
    <w:rsid w:val="00CF257C"/>
    <w:rsid w:val="00CF648B"/>
    <w:rsid w:val="00CF7BEF"/>
    <w:rsid w:val="00D10493"/>
    <w:rsid w:val="00D134D6"/>
    <w:rsid w:val="00D14897"/>
    <w:rsid w:val="00D16BDE"/>
    <w:rsid w:val="00D16BF5"/>
    <w:rsid w:val="00D20F4F"/>
    <w:rsid w:val="00D221E8"/>
    <w:rsid w:val="00D23AC9"/>
    <w:rsid w:val="00D321D3"/>
    <w:rsid w:val="00D32803"/>
    <w:rsid w:val="00D359FC"/>
    <w:rsid w:val="00D36A60"/>
    <w:rsid w:val="00D40CE6"/>
    <w:rsid w:val="00D46011"/>
    <w:rsid w:val="00D517BF"/>
    <w:rsid w:val="00D52877"/>
    <w:rsid w:val="00D579AF"/>
    <w:rsid w:val="00D659EF"/>
    <w:rsid w:val="00D7431C"/>
    <w:rsid w:val="00D770AB"/>
    <w:rsid w:val="00D77E1A"/>
    <w:rsid w:val="00D862D4"/>
    <w:rsid w:val="00DA037C"/>
    <w:rsid w:val="00DA2844"/>
    <w:rsid w:val="00DB0E0D"/>
    <w:rsid w:val="00DB53D1"/>
    <w:rsid w:val="00DC16DD"/>
    <w:rsid w:val="00DC6A5A"/>
    <w:rsid w:val="00DC7236"/>
    <w:rsid w:val="00DD4042"/>
    <w:rsid w:val="00DD6835"/>
    <w:rsid w:val="00DE23B1"/>
    <w:rsid w:val="00DE2EAE"/>
    <w:rsid w:val="00DF0E89"/>
    <w:rsid w:val="00E00D5D"/>
    <w:rsid w:val="00E0154B"/>
    <w:rsid w:val="00E03D1E"/>
    <w:rsid w:val="00E05271"/>
    <w:rsid w:val="00E057BC"/>
    <w:rsid w:val="00E07FF7"/>
    <w:rsid w:val="00E10A37"/>
    <w:rsid w:val="00E1164E"/>
    <w:rsid w:val="00E12C7A"/>
    <w:rsid w:val="00E13C0B"/>
    <w:rsid w:val="00E15BB8"/>
    <w:rsid w:val="00E36241"/>
    <w:rsid w:val="00E37F04"/>
    <w:rsid w:val="00E416FD"/>
    <w:rsid w:val="00E45A92"/>
    <w:rsid w:val="00E45B68"/>
    <w:rsid w:val="00E53D2B"/>
    <w:rsid w:val="00E55805"/>
    <w:rsid w:val="00E55DF1"/>
    <w:rsid w:val="00E60FB3"/>
    <w:rsid w:val="00E61572"/>
    <w:rsid w:val="00E6473E"/>
    <w:rsid w:val="00E651B2"/>
    <w:rsid w:val="00E72A4D"/>
    <w:rsid w:val="00E739EE"/>
    <w:rsid w:val="00E74E3E"/>
    <w:rsid w:val="00E77FEE"/>
    <w:rsid w:val="00E8075A"/>
    <w:rsid w:val="00E8780D"/>
    <w:rsid w:val="00E95C99"/>
    <w:rsid w:val="00EA3415"/>
    <w:rsid w:val="00EB2B45"/>
    <w:rsid w:val="00EB3F40"/>
    <w:rsid w:val="00EC6230"/>
    <w:rsid w:val="00ED00E1"/>
    <w:rsid w:val="00ED40E2"/>
    <w:rsid w:val="00ED6C2E"/>
    <w:rsid w:val="00ED7996"/>
    <w:rsid w:val="00EE53D7"/>
    <w:rsid w:val="00EF4C8F"/>
    <w:rsid w:val="00EF7C77"/>
    <w:rsid w:val="00F01319"/>
    <w:rsid w:val="00F01FA6"/>
    <w:rsid w:val="00F02183"/>
    <w:rsid w:val="00F022BC"/>
    <w:rsid w:val="00F022CB"/>
    <w:rsid w:val="00F0285D"/>
    <w:rsid w:val="00F105DE"/>
    <w:rsid w:val="00F119D6"/>
    <w:rsid w:val="00F15C67"/>
    <w:rsid w:val="00F20C61"/>
    <w:rsid w:val="00F226EC"/>
    <w:rsid w:val="00F276EA"/>
    <w:rsid w:val="00F36819"/>
    <w:rsid w:val="00F370DE"/>
    <w:rsid w:val="00F371D6"/>
    <w:rsid w:val="00F411ED"/>
    <w:rsid w:val="00F411F8"/>
    <w:rsid w:val="00F55B7C"/>
    <w:rsid w:val="00F66FFA"/>
    <w:rsid w:val="00F6744A"/>
    <w:rsid w:val="00F77851"/>
    <w:rsid w:val="00F81ADA"/>
    <w:rsid w:val="00F84B88"/>
    <w:rsid w:val="00F8686A"/>
    <w:rsid w:val="00F919A5"/>
    <w:rsid w:val="00FA1A88"/>
    <w:rsid w:val="00FA455D"/>
    <w:rsid w:val="00FA5BE7"/>
    <w:rsid w:val="00FB73D9"/>
    <w:rsid w:val="00FD230B"/>
    <w:rsid w:val="00FD7469"/>
    <w:rsid w:val="00FE2845"/>
    <w:rsid w:val="00FF39D2"/>
    <w:rsid w:val="00FF5258"/>
    <w:rsid w:val="00FF5E85"/>
    <w:rsid w:val="00FF657D"/>
    <w:rsid w:val="045BCD3B"/>
    <w:rsid w:val="071202D8"/>
    <w:rsid w:val="15C235EE"/>
    <w:rsid w:val="16872C23"/>
    <w:rsid w:val="17D73EC0"/>
    <w:rsid w:val="19365904"/>
    <w:rsid w:val="1A09E1B8"/>
    <w:rsid w:val="1A90F7D4"/>
    <w:rsid w:val="1BF3975D"/>
    <w:rsid w:val="1F18BD46"/>
    <w:rsid w:val="2214F39D"/>
    <w:rsid w:val="24852880"/>
    <w:rsid w:val="26272EF5"/>
    <w:rsid w:val="27C2FF56"/>
    <w:rsid w:val="295ECFB7"/>
    <w:rsid w:val="3113AAD8"/>
    <w:rsid w:val="363D52BF"/>
    <w:rsid w:val="37AF3277"/>
    <w:rsid w:val="37D92320"/>
    <w:rsid w:val="397CE107"/>
    <w:rsid w:val="3B9FF0DE"/>
    <w:rsid w:val="3BEB5E78"/>
    <w:rsid w:val="3CAC9443"/>
    <w:rsid w:val="3FE43505"/>
    <w:rsid w:val="4300B26C"/>
    <w:rsid w:val="4323C34D"/>
    <w:rsid w:val="4376AB74"/>
    <w:rsid w:val="453DA28F"/>
    <w:rsid w:val="48C9E180"/>
    <w:rsid w:val="4E4F81E8"/>
    <w:rsid w:val="5A83C331"/>
    <w:rsid w:val="6010F8C6"/>
    <w:rsid w:val="64117D1A"/>
    <w:rsid w:val="6760AC1D"/>
    <w:rsid w:val="67624639"/>
    <w:rsid w:val="6A80BE9E"/>
    <w:rsid w:val="6C35B75C"/>
    <w:rsid w:val="6DB85F60"/>
    <w:rsid w:val="6F6D581E"/>
    <w:rsid w:val="74280082"/>
    <w:rsid w:val="778EA072"/>
    <w:rsid w:val="7FE6D41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E9F228"/>
  <w15:chartTrackingRefBased/>
  <w15:docId w15:val="{DC14A447-A077-410A-A5C0-C3B44E7C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4ABD"/>
    <w:rPr>
      <w:sz w:val="24"/>
      <w:szCs w:val="24"/>
      <w:lang w:eastAsia="en-US"/>
    </w:rPr>
  </w:style>
  <w:style w:type="paragraph" w:styleId="Nagwek1">
    <w:name w:val="heading 1"/>
    <w:basedOn w:val="Normalny"/>
    <w:next w:val="Normalny"/>
    <w:link w:val="Nagwek1Znak"/>
    <w:uiPriority w:val="9"/>
    <w:qFormat/>
    <w:rsid w:val="009B0AFC"/>
    <w:pPr>
      <w:keepNext/>
      <w:keepLines/>
      <w:spacing w:before="240"/>
      <w:outlineLvl w:val="0"/>
    </w:pPr>
    <w:rPr>
      <w:rFonts w:ascii="Calibri Light" w:eastAsia="Yu Gothic Light" w:hAnsi="Calibri Light"/>
      <w:color w:val="2F5496"/>
      <w:sz w:val="32"/>
      <w:szCs w:val="32"/>
    </w:rPr>
  </w:style>
  <w:style w:type="paragraph" w:styleId="Nagwek2">
    <w:name w:val="heading 2"/>
    <w:basedOn w:val="Normalny"/>
    <w:next w:val="Normalny"/>
    <w:link w:val="Nagwek2Znak"/>
    <w:uiPriority w:val="9"/>
    <w:qFormat/>
    <w:rsid w:val="009B0AFC"/>
    <w:pPr>
      <w:keepNext/>
      <w:keepLines/>
      <w:spacing w:before="40"/>
      <w:outlineLvl w:val="1"/>
    </w:pPr>
    <w:rPr>
      <w:rFonts w:ascii="Calibri Light" w:eastAsia="Yu Gothic Light" w:hAnsi="Calibri Light"/>
      <w:color w:val="2F5496"/>
      <w:sz w:val="26"/>
      <w:szCs w:val="26"/>
    </w:rPr>
  </w:style>
  <w:style w:type="paragraph" w:styleId="Nagwek4">
    <w:name w:val="heading 4"/>
    <w:aliases w:val="Nagłówek PKA"/>
    <w:basedOn w:val="Normalny"/>
    <w:next w:val="Normalny"/>
    <w:link w:val="Nagwek4Znak"/>
    <w:qFormat/>
    <w:rsid w:val="00BB459A"/>
    <w:pPr>
      <w:keepNext/>
      <w:spacing w:before="120" w:after="120"/>
      <w:jc w:val="center"/>
      <w:outlineLvl w:val="3"/>
    </w:pPr>
    <w:rPr>
      <w:rFonts w:eastAsia="Times New Roman"/>
      <w:b/>
      <w:bCs/>
      <w:iCs/>
      <w:szCs w:val="28"/>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A-tekstcigy">
    <w:name w:val="PKA- tekst ciągły"/>
    <w:autoRedefine/>
    <w:qFormat/>
    <w:rsid w:val="00CD1415"/>
    <w:pPr>
      <w:spacing w:before="40" w:line="276" w:lineRule="auto"/>
    </w:pPr>
    <w:rPr>
      <w:rFonts w:eastAsia="Times New Roman" w:cs="Arial"/>
      <w:sz w:val="22"/>
      <w:lang w:eastAsia="pl-PL"/>
    </w:rPr>
  </w:style>
  <w:style w:type="paragraph" w:styleId="Nagwek">
    <w:name w:val="header"/>
    <w:basedOn w:val="Normalny"/>
    <w:link w:val="NagwekZnak"/>
    <w:uiPriority w:val="99"/>
    <w:unhideWhenUsed/>
    <w:rsid w:val="00EF7C77"/>
    <w:pPr>
      <w:tabs>
        <w:tab w:val="center" w:pos="4536"/>
        <w:tab w:val="right" w:pos="9072"/>
      </w:tabs>
    </w:pPr>
  </w:style>
  <w:style w:type="character" w:customStyle="1" w:styleId="NagwekZnak">
    <w:name w:val="Nagłówek Znak"/>
    <w:basedOn w:val="Domylnaczcionkaakapitu"/>
    <w:link w:val="Nagwek"/>
    <w:uiPriority w:val="99"/>
    <w:rsid w:val="00EF7C77"/>
  </w:style>
  <w:style w:type="paragraph" w:styleId="Stopka">
    <w:name w:val="footer"/>
    <w:basedOn w:val="Normalny"/>
    <w:link w:val="StopkaZnak"/>
    <w:uiPriority w:val="99"/>
    <w:unhideWhenUsed/>
    <w:rsid w:val="00EF7C77"/>
    <w:pPr>
      <w:tabs>
        <w:tab w:val="center" w:pos="4536"/>
        <w:tab w:val="right" w:pos="9072"/>
      </w:tabs>
    </w:pPr>
  </w:style>
  <w:style w:type="character" w:customStyle="1" w:styleId="StopkaZnak">
    <w:name w:val="Stopka Znak"/>
    <w:basedOn w:val="Domylnaczcionkaakapitu"/>
    <w:link w:val="Stopka"/>
    <w:uiPriority w:val="99"/>
    <w:rsid w:val="00EF7C77"/>
  </w:style>
  <w:style w:type="paragraph" w:styleId="Tekstdymka">
    <w:name w:val="Balloon Text"/>
    <w:basedOn w:val="Normalny"/>
    <w:link w:val="TekstdymkaZnak"/>
    <w:uiPriority w:val="99"/>
    <w:semiHidden/>
    <w:unhideWhenUsed/>
    <w:rsid w:val="00EF7C77"/>
    <w:rPr>
      <w:rFonts w:ascii="Times New Roman" w:hAnsi="Times New Roman"/>
      <w:sz w:val="18"/>
      <w:szCs w:val="18"/>
    </w:rPr>
  </w:style>
  <w:style w:type="character" w:customStyle="1" w:styleId="TekstdymkaZnak">
    <w:name w:val="Tekst dymka Znak"/>
    <w:link w:val="Tekstdymka"/>
    <w:uiPriority w:val="99"/>
    <w:semiHidden/>
    <w:rsid w:val="00EF7C77"/>
    <w:rPr>
      <w:rFonts w:ascii="Times New Roman" w:hAnsi="Times New Roman" w:cs="Times New Roman"/>
      <w:sz w:val="18"/>
      <w:szCs w:val="18"/>
    </w:rPr>
  </w:style>
  <w:style w:type="paragraph" w:styleId="NormalnyWeb">
    <w:name w:val="Normal (Web)"/>
    <w:basedOn w:val="Normalny"/>
    <w:uiPriority w:val="99"/>
    <w:semiHidden/>
    <w:unhideWhenUsed/>
    <w:rsid w:val="00A67EC4"/>
    <w:pPr>
      <w:spacing w:before="100" w:beforeAutospacing="1" w:after="100" w:afterAutospacing="1"/>
    </w:pPr>
    <w:rPr>
      <w:rFonts w:ascii="Times New Roman" w:eastAsia="Times New Roman" w:hAnsi="Times New Roman"/>
      <w:lang w:eastAsia="pl-PL"/>
    </w:rPr>
  </w:style>
  <w:style w:type="character" w:styleId="Hipercze">
    <w:name w:val="Hyperlink"/>
    <w:uiPriority w:val="99"/>
    <w:unhideWhenUsed/>
    <w:rsid w:val="00A67EC4"/>
    <w:rPr>
      <w:color w:val="0000FF"/>
      <w:u w:val="single"/>
    </w:rPr>
  </w:style>
  <w:style w:type="character" w:customStyle="1" w:styleId="Nagwek4Znak">
    <w:name w:val="Nagłówek 4 Znak"/>
    <w:aliases w:val="Nagłówek PKA Znak"/>
    <w:link w:val="Nagwek4"/>
    <w:rsid w:val="00BB459A"/>
    <w:rPr>
      <w:rFonts w:ascii="Calibri" w:eastAsia="Times New Roman" w:hAnsi="Calibri" w:cs="Times New Roman"/>
      <w:b/>
      <w:bCs/>
      <w:iCs/>
      <w:szCs w:val="28"/>
      <w:lang w:val="en-US" w:eastAsia="pl-PL"/>
    </w:rPr>
  </w:style>
  <w:style w:type="character" w:customStyle="1" w:styleId="Nierozpoznanawzmianka1">
    <w:name w:val="Nierozpoznana wzmianka1"/>
    <w:uiPriority w:val="99"/>
    <w:semiHidden/>
    <w:unhideWhenUsed/>
    <w:rsid w:val="003A37EB"/>
    <w:rPr>
      <w:color w:val="605E5C"/>
      <w:shd w:val="clear" w:color="auto" w:fill="E1DFDD"/>
    </w:rPr>
  </w:style>
  <w:style w:type="character" w:styleId="UyteHipercze">
    <w:name w:val="FollowedHyperlink"/>
    <w:uiPriority w:val="99"/>
    <w:semiHidden/>
    <w:unhideWhenUsed/>
    <w:rsid w:val="003A37EB"/>
    <w:rPr>
      <w:color w:val="954F72"/>
      <w:u w:val="single"/>
    </w:rPr>
  </w:style>
  <w:style w:type="table" w:styleId="Tabela-Siatka">
    <w:name w:val="Table Grid"/>
    <w:basedOn w:val="Standardowy"/>
    <w:uiPriority w:val="39"/>
    <w:rsid w:val="00D16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A15CCB"/>
  </w:style>
  <w:style w:type="character" w:customStyle="1" w:styleId="Nagwek1Znak">
    <w:name w:val="Nagłówek 1 Znak"/>
    <w:link w:val="Nagwek1"/>
    <w:uiPriority w:val="9"/>
    <w:rsid w:val="009B0AFC"/>
    <w:rPr>
      <w:rFonts w:ascii="Calibri Light" w:eastAsia="Yu Gothic Light" w:hAnsi="Calibri Light" w:cs="Times New Roman"/>
      <w:color w:val="2F5496"/>
      <w:sz w:val="32"/>
      <w:szCs w:val="32"/>
    </w:rPr>
  </w:style>
  <w:style w:type="character" w:customStyle="1" w:styleId="Nagwek2Znak">
    <w:name w:val="Nagłówek 2 Znak"/>
    <w:link w:val="Nagwek2"/>
    <w:uiPriority w:val="9"/>
    <w:semiHidden/>
    <w:rsid w:val="009B0AFC"/>
    <w:rPr>
      <w:rFonts w:ascii="Calibri Light" w:eastAsia="Yu Gothic Light" w:hAnsi="Calibri Light" w:cs="Times New Roman"/>
      <w:color w:val="2F5496"/>
      <w:sz w:val="26"/>
      <w:szCs w:val="26"/>
    </w:rPr>
  </w:style>
  <w:style w:type="paragraph" w:styleId="Tekstpodstawowy">
    <w:name w:val="Body Text"/>
    <w:basedOn w:val="Normalny"/>
    <w:link w:val="TekstpodstawowyZnak"/>
    <w:rsid w:val="009B0AFC"/>
    <w:pPr>
      <w:widowControl w:val="0"/>
      <w:suppressAutoHyphens/>
      <w:spacing w:after="120"/>
    </w:pPr>
    <w:rPr>
      <w:rFonts w:ascii="Times New Roman" w:eastAsia="Lucida Sans Unicode" w:hAnsi="Times New Roman" w:cs="Tahoma"/>
      <w:lang w:eastAsia="pl-PL" w:bidi="pl-PL"/>
    </w:rPr>
  </w:style>
  <w:style w:type="character" w:customStyle="1" w:styleId="TekstpodstawowyZnak">
    <w:name w:val="Tekst podstawowy Znak"/>
    <w:link w:val="Tekstpodstawowy"/>
    <w:rsid w:val="009B0AFC"/>
    <w:rPr>
      <w:rFonts w:ascii="Times New Roman" w:eastAsia="Lucida Sans Unicode" w:hAnsi="Times New Roman" w:cs="Tahoma"/>
      <w:lang w:eastAsia="pl-PL" w:bidi="pl-PL"/>
    </w:rPr>
  </w:style>
  <w:style w:type="paragraph" w:customStyle="1" w:styleId="Kolorowecieniowanieakcent31">
    <w:name w:val="Kolorowe cieniowanie — akcent 31"/>
    <w:aliases w:val="a_Stand,numerowanie,Akapit z listą1,Wyliczenia,Akapit z listą2,Colorful List - Accent 11,Wypunktowanie,Kolorowa lista — akcent 11,Kolorowa lista — akcent 12,Tytuły,elevado,Colorful List Accent 1,Colorful List Accent 11"/>
    <w:basedOn w:val="Normalny"/>
    <w:link w:val="Kolorowecieniowanieakcent3Znak"/>
    <w:uiPriority w:val="34"/>
    <w:qFormat/>
    <w:rsid w:val="00C7707A"/>
    <w:pPr>
      <w:ind w:left="720"/>
      <w:contextualSpacing/>
    </w:pPr>
  </w:style>
  <w:style w:type="paragraph" w:styleId="Tekstprzypisudolnego">
    <w:name w:val="footnote text"/>
    <w:basedOn w:val="Normalny"/>
    <w:link w:val="TekstprzypisudolnegoZnak"/>
    <w:uiPriority w:val="99"/>
    <w:semiHidden/>
    <w:unhideWhenUsed/>
    <w:rsid w:val="0060378E"/>
    <w:rPr>
      <w:sz w:val="20"/>
      <w:szCs w:val="20"/>
    </w:rPr>
  </w:style>
  <w:style w:type="character" w:customStyle="1" w:styleId="TekstprzypisudolnegoZnak">
    <w:name w:val="Tekst przypisu dolnego Znak"/>
    <w:link w:val="Tekstprzypisudolnego"/>
    <w:uiPriority w:val="99"/>
    <w:semiHidden/>
    <w:rsid w:val="0060378E"/>
    <w:rPr>
      <w:sz w:val="20"/>
      <w:szCs w:val="20"/>
    </w:rPr>
  </w:style>
  <w:style w:type="character" w:styleId="Odwoanieprzypisudolnego">
    <w:name w:val="footnote reference"/>
    <w:uiPriority w:val="99"/>
    <w:semiHidden/>
    <w:unhideWhenUsed/>
    <w:rsid w:val="0060378E"/>
    <w:rPr>
      <w:vertAlign w:val="superscript"/>
    </w:rPr>
  </w:style>
  <w:style w:type="paragraph" w:customStyle="1" w:styleId="PKA-STRONA1">
    <w:name w:val="PKA- STRONA 1"/>
    <w:basedOn w:val="Normalny"/>
    <w:qFormat/>
    <w:rsid w:val="00C578AE"/>
    <w:pPr>
      <w:ind w:left="2268"/>
      <w:jc w:val="both"/>
    </w:pPr>
    <w:rPr>
      <w:rFonts w:eastAsia="Times New Roman" w:cs="Arial"/>
      <w:b/>
      <w:bCs/>
      <w:color w:val="243C80"/>
      <w:sz w:val="52"/>
      <w:szCs w:val="52"/>
      <w:lang w:eastAsia="pl-PL"/>
    </w:rPr>
  </w:style>
  <w:style w:type="paragraph" w:styleId="Tytu">
    <w:name w:val="Title"/>
    <w:basedOn w:val="Normalny"/>
    <w:next w:val="Normalny"/>
    <w:link w:val="TytuZnak"/>
    <w:uiPriority w:val="10"/>
    <w:qFormat/>
    <w:rsid w:val="00C578AE"/>
    <w:pPr>
      <w:contextualSpacing/>
      <w:jc w:val="both"/>
    </w:pPr>
    <w:rPr>
      <w:rFonts w:ascii="Calibri Light" w:eastAsia="Yu Gothic Light" w:hAnsi="Calibri Light"/>
      <w:b/>
      <w:spacing w:val="-10"/>
      <w:kern w:val="28"/>
      <w:sz w:val="56"/>
      <w:szCs w:val="56"/>
      <w:lang w:eastAsia="pl-PL"/>
    </w:rPr>
  </w:style>
  <w:style w:type="character" w:customStyle="1" w:styleId="TytuZnak">
    <w:name w:val="Tytuł Znak"/>
    <w:link w:val="Tytu"/>
    <w:uiPriority w:val="10"/>
    <w:rsid w:val="00C578AE"/>
    <w:rPr>
      <w:rFonts w:ascii="Calibri Light" w:eastAsia="Yu Gothic Light" w:hAnsi="Calibri Light" w:cs="Times New Roman"/>
      <w:b/>
      <w:spacing w:val="-10"/>
      <w:kern w:val="28"/>
      <w:sz w:val="56"/>
      <w:szCs w:val="56"/>
      <w:lang w:eastAsia="pl-PL"/>
    </w:rPr>
  </w:style>
  <w:style w:type="paragraph" w:customStyle="1" w:styleId="pka-1-stronq">
    <w:name w:val="pka-1-stronq"/>
    <w:basedOn w:val="Normalny"/>
    <w:rsid w:val="00C578AE"/>
    <w:pPr>
      <w:tabs>
        <w:tab w:val="left" w:pos="0"/>
        <w:tab w:val="left" w:pos="2268"/>
      </w:tabs>
      <w:spacing w:before="40" w:line="276" w:lineRule="auto"/>
      <w:ind w:left="2268"/>
    </w:pPr>
    <w:rPr>
      <w:rFonts w:eastAsia="Times New Roman" w:cs="Arial"/>
      <w:sz w:val="22"/>
      <w:szCs w:val="20"/>
      <w:lang w:eastAsia="pl-PL"/>
    </w:rPr>
  </w:style>
  <w:style w:type="paragraph" w:styleId="Spistreci1">
    <w:name w:val="toc 1"/>
    <w:aliases w:val="SpisTresci_ju"/>
    <w:basedOn w:val="Normalny"/>
    <w:next w:val="Normalny"/>
    <w:autoRedefine/>
    <w:uiPriority w:val="39"/>
    <w:unhideWhenUsed/>
    <w:qFormat/>
    <w:rsid w:val="00F01FA6"/>
    <w:pPr>
      <w:tabs>
        <w:tab w:val="right" w:leader="dot" w:pos="9214"/>
      </w:tabs>
      <w:spacing w:before="120" w:after="120" w:line="276" w:lineRule="auto"/>
      <w:jc w:val="both"/>
    </w:pPr>
    <w:rPr>
      <w:rFonts w:ascii="Times New Roman" w:eastAsia="Yu Mincho" w:hAnsi="Times New Roman"/>
      <w:noProof/>
      <w:szCs w:val="22"/>
      <w:lang w:eastAsia="pl-PL"/>
    </w:rPr>
  </w:style>
  <w:style w:type="paragraph" w:customStyle="1" w:styleId="wyrnieniaPKA">
    <w:name w:val="wyróżnienia PKA"/>
    <w:basedOn w:val="Normalny"/>
    <w:qFormat/>
    <w:rsid w:val="00B4306E"/>
    <w:pPr>
      <w:tabs>
        <w:tab w:val="left" w:pos="1418"/>
      </w:tabs>
      <w:adjustRightInd w:val="0"/>
      <w:ind w:left="1416"/>
      <w:jc w:val="both"/>
    </w:pPr>
    <w:rPr>
      <w:rFonts w:eastAsia="Times New Roman" w:cs="Arial"/>
      <w:b/>
      <w:bCs/>
      <w:color w:val="213C83"/>
      <w:sz w:val="22"/>
      <w:szCs w:val="22"/>
      <w:lang w:eastAsia="pl-PL"/>
    </w:rPr>
  </w:style>
  <w:style w:type="paragraph" w:styleId="Tekstkomentarza">
    <w:name w:val="annotation text"/>
    <w:aliases w:val="Comment Text Char,Znak"/>
    <w:basedOn w:val="Normalny"/>
    <w:link w:val="TekstkomentarzaZnak"/>
    <w:uiPriority w:val="99"/>
    <w:unhideWhenUsed/>
    <w:rsid w:val="00D221E8"/>
    <w:rPr>
      <w:sz w:val="20"/>
      <w:szCs w:val="20"/>
    </w:rPr>
  </w:style>
  <w:style w:type="character" w:customStyle="1" w:styleId="TekstkomentarzaZnak">
    <w:name w:val="Tekst komentarza Znak"/>
    <w:aliases w:val="Comment Text Char Znak,Znak Znak"/>
    <w:link w:val="Tekstkomentarza"/>
    <w:uiPriority w:val="99"/>
    <w:rsid w:val="00D221E8"/>
    <w:rPr>
      <w:sz w:val="20"/>
      <w:szCs w:val="20"/>
    </w:rPr>
  </w:style>
  <w:style w:type="character" w:customStyle="1" w:styleId="Kolorowecieniowanieakcent3Znak">
    <w:name w:val="Kolorowe cieniowanie — akcent 3 Znak"/>
    <w:aliases w:val="a_Stand Znak,numerowanie Znak,Akapit z listą1 Znak,Wyliczenia Znak,Akapit z listą2 Znak,Colorful List - Accent 11 Znak,Wypunktowanie Znak,Kolorowa lista — akcent 11 Znak,Kolorowa lista — akcent 12 Znak,Tytuły Znak"/>
    <w:link w:val="Kolorowecieniowanieakcent31"/>
    <w:uiPriority w:val="34"/>
    <w:qFormat/>
    <w:locked/>
    <w:rsid w:val="00D221E8"/>
  </w:style>
  <w:style w:type="table" w:customStyle="1" w:styleId="Tabela-Siatka1">
    <w:name w:val="Tabela - Siatka1"/>
    <w:basedOn w:val="Standardowy"/>
    <w:next w:val="Tabela-Siatka"/>
    <w:uiPriority w:val="39"/>
    <w:rsid w:val="00DD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0321A"/>
    <w:rPr>
      <w:sz w:val="16"/>
      <w:szCs w:val="16"/>
    </w:rPr>
  </w:style>
  <w:style w:type="paragraph" w:styleId="Tematkomentarza">
    <w:name w:val="annotation subject"/>
    <w:basedOn w:val="Tekstkomentarza"/>
    <w:next w:val="Tekstkomentarza"/>
    <w:link w:val="TematkomentarzaZnak"/>
    <w:uiPriority w:val="99"/>
    <w:semiHidden/>
    <w:unhideWhenUsed/>
    <w:rsid w:val="00B0321A"/>
    <w:rPr>
      <w:b/>
      <w:bCs/>
    </w:rPr>
  </w:style>
  <w:style w:type="character" w:customStyle="1" w:styleId="TematkomentarzaZnak">
    <w:name w:val="Temat komentarza Znak"/>
    <w:link w:val="Tematkomentarza"/>
    <w:uiPriority w:val="99"/>
    <w:semiHidden/>
    <w:rsid w:val="00B0321A"/>
    <w:rPr>
      <w:b/>
      <w:bCs/>
      <w:sz w:val="20"/>
      <w:szCs w:val="20"/>
    </w:rPr>
  </w:style>
  <w:style w:type="paragraph" w:customStyle="1" w:styleId="xmsonormal">
    <w:name w:val="x_msonormal"/>
    <w:basedOn w:val="Normalny"/>
    <w:rsid w:val="00F55B7C"/>
    <w:rPr>
      <w:rFonts w:cs="Calibri"/>
      <w:sz w:val="22"/>
      <w:szCs w:val="22"/>
      <w:lang w:eastAsia="pl-PL"/>
    </w:rPr>
  </w:style>
  <w:style w:type="paragraph" w:customStyle="1" w:styleId="Standarduser">
    <w:name w:val="Standard (user)"/>
    <w:rsid w:val="00A936D6"/>
    <w:pPr>
      <w:widowControl w:val="0"/>
      <w:suppressAutoHyphens/>
      <w:autoSpaceDN w:val="0"/>
      <w:spacing w:line="100" w:lineRule="atLeast"/>
      <w:textAlignment w:val="baseline"/>
    </w:pPr>
    <w:rPr>
      <w:rFonts w:cs="Calibri"/>
      <w:color w:val="000000"/>
      <w:kern w:val="3"/>
      <w:lang w:eastAsia="zh-CN" w:bidi="hi-IN"/>
    </w:rPr>
  </w:style>
  <w:style w:type="paragraph" w:customStyle="1" w:styleId="Default">
    <w:name w:val="Default"/>
    <w:rsid w:val="0099772F"/>
    <w:pPr>
      <w:autoSpaceDE w:val="0"/>
      <w:autoSpaceDN w:val="0"/>
      <w:adjustRightInd w:val="0"/>
    </w:pPr>
    <w:rPr>
      <w:rFonts w:cs="Calibri"/>
      <w:color w:val="000000"/>
      <w:sz w:val="24"/>
      <w:szCs w:val="24"/>
      <w:lang w:eastAsia="en-US"/>
    </w:rPr>
  </w:style>
  <w:style w:type="paragraph" w:customStyle="1" w:styleId="Ciemnalistaakcent31">
    <w:name w:val="Ciemna lista — akcent 31"/>
    <w:hidden/>
    <w:uiPriority w:val="99"/>
    <w:semiHidden/>
    <w:rsid w:val="006919B3"/>
    <w:rPr>
      <w:sz w:val="24"/>
      <w:szCs w:val="24"/>
      <w:lang w:eastAsia="en-US"/>
    </w:rPr>
  </w:style>
  <w:style w:type="paragraph" w:customStyle="1" w:styleId="Jasnalistaakcent31">
    <w:name w:val="Jasna lista — akcent 31"/>
    <w:hidden/>
    <w:uiPriority w:val="71"/>
    <w:rsid w:val="00941EC6"/>
    <w:rPr>
      <w:sz w:val="24"/>
      <w:szCs w:val="24"/>
      <w:lang w:eastAsia="en-US"/>
    </w:rPr>
  </w:style>
  <w:style w:type="character" w:styleId="Nierozpoznanawzmianka">
    <w:name w:val="Unresolved Mention"/>
    <w:uiPriority w:val="99"/>
    <w:semiHidden/>
    <w:unhideWhenUsed/>
    <w:rsid w:val="008A490C"/>
    <w:rPr>
      <w:color w:val="605E5C"/>
      <w:shd w:val="clear" w:color="auto" w:fill="E1DFDD"/>
    </w:rPr>
  </w:style>
  <w:style w:type="paragraph" w:customStyle="1" w:styleId="rednialista2akcent21">
    <w:name w:val="Średnia lista 2 — akcent 21"/>
    <w:hidden/>
    <w:uiPriority w:val="71"/>
    <w:rsid w:val="006B6CAA"/>
    <w:rPr>
      <w:sz w:val="24"/>
      <w:szCs w:val="24"/>
      <w:lang w:eastAsia="en-US"/>
    </w:rPr>
  </w:style>
  <w:style w:type="paragraph" w:customStyle="1" w:styleId="redniasiatka1akcent21">
    <w:name w:val="Średnia siatka 1 — akcent 21"/>
    <w:aliases w:val="List Paragraph"/>
    <w:basedOn w:val="Normalny"/>
    <w:uiPriority w:val="34"/>
    <w:qFormat/>
    <w:rsid w:val="00E45A92"/>
    <w:pPr>
      <w:ind w:left="720"/>
      <w:contextualSpacing/>
    </w:pPr>
  </w:style>
  <w:style w:type="paragraph" w:customStyle="1" w:styleId="Kolorowecieniowanieakcent11">
    <w:name w:val="Kolorowe cieniowanie — akcent 11"/>
    <w:hidden/>
    <w:uiPriority w:val="71"/>
    <w:rsid w:val="00112F49"/>
    <w:rPr>
      <w:sz w:val="24"/>
      <w:szCs w:val="24"/>
      <w:lang w:eastAsia="en-US"/>
    </w:rPr>
  </w:style>
  <w:style w:type="character" w:customStyle="1" w:styleId="normaltextrun">
    <w:name w:val="normaltextrun"/>
    <w:basedOn w:val="Domylnaczcionkaakapitu"/>
    <w:rsid w:val="009D44E4"/>
  </w:style>
  <w:style w:type="character" w:customStyle="1" w:styleId="eop">
    <w:name w:val="eop"/>
    <w:basedOn w:val="Domylnaczcionkaakapitu"/>
    <w:rsid w:val="009D44E4"/>
  </w:style>
  <w:style w:type="paragraph" w:styleId="Akapitzlist">
    <w:name w:val="List Paragraph"/>
    <w:aliases w:val="Colorful List - Accent 12"/>
    <w:basedOn w:val="Normalny"/>
    <w:uiPriority w:val="34"/>
    <w:qFormat/>
    <w:rsid w:val="009D44E4"/>
    <w:pPr>
      <w:ind w:left="720"/>
      <w:contextualSpacing/>
    </w:pPr>
  </w:style>
  <w:style w:type="paragraph" w:customStyle="1" w:styleId="paragraph">
    <w:name w:val="paragraph"/>
    <w:basedOn w:val="Normalny"/>
    <w:rsid w:val="00131A2F"/>
    <w:pPr>
      <w:spacing w:before="100" w:beforeAutospacing="1" w:after="100" w:afterAutospacing="1"/>
    </w:pPr>
    <w:rPr>
      <w:rFonts w:ascii="Times New Roman" w:eastAsia="Times New Roman" w:hAnsi="Times New Roman"/>
      <w:lang w:eastAsia="pl-PL"/>
    </w:rPr>
  </w:style>
  <w:style w:type="paragraph" w:styleId="Poprawka">
    <w:name w:val="Revision"/>
    <w:hidden/>
    <w:uiPriority w:val="71"/>
    <w:rsid w:val="00772CE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3686">
      <w:bodyDiv w:val="1"/>
      <w:marLeft w:val="0"/>
      <w:marRight w:val="0"/>
      <w:marTop w:val="0"/>
      <w:marBottom w:val="0"/>
      <w:divBdr>
        <w:top w:val="none" w:sz="0" w:space="0" w:color="auto"/>
        <w:left w:val="none" w:sz="0" w:space="0" w:color="auto"/>
        <w:bottom w:val="none" w:sz="0" w:space="0" w:color="auto"/>
        <w:right w:val="none" w:sz="0" w:space="0" w:color="auto"/>
      </w:divBdr>
      <w:divsChild>
        <w:div w:id="632713664">
          <w:marLeft w:val="0"/>
          <w:marRight w:val="0"/>
          <w:marTop w:val="0"/>
          <w:marBottom w:val="0"/>
          <w:divBdr>
            <w:top w:val="none" w:sz="0" w:space="0" w:color="auto"/>
            <w:left w:val="none" w:sz="0" w:space="0" w:color="auto"/>
            <w:bottom w:val="none" w:sz="0" w:space="0" w:color="auto"/>
            <w:right w:val="none" w:sz="0" w:space="0" w:color="auto"/>
          </w:divBdr>
        </w:div>
        <w:div w:id="2030444268">
          <w:marLeft w:val="0"/>
          <w:marRight w:val="0"/>
          <w:marTop w:val="0"/>
          <w:marBottom w:val="0"/>
          <w:divBdr>
            <w:top w:val="none" w:sz="0" w:space="0" w:color="auto"/>
            <w:left w:val="none" w:sz="0" w:space="0" w:color="auto"/>
            <w:bottom w:val="none" w:sz="0" w:space="0" w:color="auto"/>
            <w:right w:val="none" w:sz="0" w:space="0" w:color="auto"/>
          </w:divBdr>
        </w:div>
        <w:div w:id="1427925964">
          <w:marLeft w:val="0"/>
          <w:marRight w:val="0"/>
          <w:marTop w:val="0"/>
          <w:marBottom w:val="0"/>
          <w:divBdr>
            <w:top w:val="none" w:sz="0" w:space="0" w:color="auto"/>
            <w:left w:val="none" w:sz="0" w:space="0" w:color="auto"/>
            <w:bottom w:val="none" w:sz="0" w:space="0" w:color="auto"/>
            <w:right w:val="none" w:sz="0" w:space="0" w:color="auto"/>
          </w:divBdr>
        </w:div>
      </w:divsChild>
    </w:div>
    <w:div w:id="189875804">
      <w:bodyDiv w:val="1"/>
      <w:marLeft w:val="0"/>
      <w:marRight w:val="0"/>
      <w:marTop w:val="0"/>
      <w:marBottom w:val="0"/>
      <w:divBdr>
        <w:top w:val="none" w:sz="0" w:space="0" w:color="auto"/>
        <w:left w:val="none" w:sz="0" w:space="0" w:color="auto"/>
        <w:bottom w:val="none" w:sz="0" w:space="0" w:color="auto"/>
        <w:right w:val="none" w:sz="0" w:space="0" w:color="auto"/>
      </w:divBdr>
    </w:div>
    <w:div w:id="280647074">
      <w:bodyDiv w:val="1"/>
      <w:marLeft w:val="0"/>
      <w:marRight w:val="0"/>
      <w:marTop w:val="0"/>
      <w:marBottom w:val="0"/>
      <w:divBdr>
        <w:top w:val="none" w:sz="0" w:space="0" w:color="auto"/>
        <w:left w:val="none" w:sz="0" w:space="0" w:color="auto"/>
        <w:bottom w:val="none" w:sz="0" w:space="0" w:color="auto"/>
        <w:right w:val="none" w:sz="0" w:space="0" w:color="auto"/>
      </w:divBdr>
    </w:div>
    <w:div w:id="460226160">
      <w:bodyDiv w:val="1"/>
      <w:marLeft w:val="0"/>
      <w:marRight w:val="0"/>
      <w:marTop w:val="0"/>
      <w:marBottom w:val="0"/>
      <w:divBdr>
        <w:top w:val="none" w:sz="0" w:space="0" w:color="auto"/>
        <w:left w:val="none" w:sz="0" w:space="0" w:color="auto"/>
        <w:bottom w:val="none" w:sz="0" w:space="0" w:color="auto"/>
        <w:right w:val="none" w:sz="0" w:space="0" w:color="auto"/>
      </w:divBdr>
      <w:divsChild>
        <w:div w:id="1703241021">
          <w:marLeft w:val="0"/>
          <w:marRight w:val="0"/>
          <w:marTop w:val="0"/>
          <w:marBottom w:val="0"/>
          <w:divBdr>
            <w:top w:val="none" w:sz="0" w:space="0" w:color="auto"/>
            <w:left w:val="none" w:sz="0" w:space="0" w:color="auto"/>
            <w:bottom w:val="none" w:sz="0" w:space="0" w:color="auto"/>
            <w:right w:val="none" w:sz="0" w:space="0" w:color="auto"/>
          </w:divBdr>
        </w:div>
        <w:div w:id="2005282123">
          <w:marLeft w:val="0"/>
          <w:marRight w:val="0"/>
          <w:marTop w:val="0"/>
          <w:marBottom w:val="0"/>
          <w:divBdr>
            <w:top w:val="none" w:sz="0" w:space="0" w:color="auto"/>
            <w:left w:val="none" w:sz="0" w:space="0" w:color="auto"/>
            <w:bottom w:val="none" w:sz="0" w:space="0" w:color="auto"/>
            <w:right w:val="none" w:sz="0" w:space="0" w:color="auto"/>
          </w:divBdr>
        </w:div>
      </w:divsChild>
    </w:div>
    <w:div w:id="531528499">
      <w:bodyDiv w:val="1"/>
      <w:marLeft w:val="0"/>
      <w:marRight w:val="0"/>
      <w:marTop w:val="0"/>
      <w:marBottom w:val="0"/>
      <w:divBdr>
        <w:top w:val="none" w:sz="0" w:space="0" w:color="auto"/>
        <w:left w:val="none" w:sz="0" w:space="0" w:color="auto"/>
        <w:bottom w:val="none" w:sz="0" w:space="0" w:color="auto"/>
        <w:right w:val="none" w:sz="0" w:space="0" w:color="auto"/>
      </w:divBdr>
    </w:div>
    <w:div w:id="599604277">
      <w:bodyDiv w:val="1"/>
      <w:marLeft w:val="0"/>
      <w:marRight w:val="0"/>
      <w:marTop w:val="0"/>
      <w:marBottom w:val="0"/>
      <w:divBdr>
        <w:top w:val="none" w:sz="0" w:space="0" w:color="auto"/>
        <w:left w:val="none" w:sz="0" w:space="0" w:color="auto"/>
        <w:bottom w:val="none" w:sz="0" w:space="0" w:color="auto"/>
        <w:right w:val="none" w:sz="0" w:space="0" w:color="auto"/>
      </w:divBdr>
    </w:div>
    <w:div w:id="618487882">
      <w:bodyDiv w:val="1"/>
      <w:marLeft w:val="0"/>
      <w:marRight w:val="0"/>
      <w:marTop w:val="0"/>
      <w:marBottom w:val="0"/>
      <w:divBdr>
        <w:top w:val="none" w:sz="0" w:space="0" w:color="auto"/>
        <w:left w:val="none" w:sz="0" w:space="0" w:color="auto"/>
        <w:bottom w:val="none" w:sz="0" w:space="0" w:color="auto"/>
        <w:right w:val="none" w:sz="0" w:space="0" w:color="auto"/>
      </w:divBdr>
    </w:div>
    <w:div w:id="653533786">
      <w:bodyDiv w:val="1"/>
      <w:marLeft w:val="0"/>
      <w:marRight w:val="0"/>
      <w:marTop w:val="0"/>
      <w:marBottom w:val="0"/>
      <w:divBdr>
        <w:top w:val="none" w:sz="0" w:space="0" w:color="auto"/>
        <w:left w:val="none" w:sz="0" w:space="0" w:color="auto"/>
        <w:bottom w:val="none" w:sz="0" w:space="0" w:color="auto"/>
        <w:right w:val="none" w:sz="0" w:space="0" w:color="auto"/>
      </w:divBdr>
    </w:div>
    <w:div w:id="661004921">
      <w:bodyDiv w:val="1"/>
      <w:marLeft w:val="0"/>
      <w:marRight w:val="0"/>
      <w:marTop w:val="0"/>
      <w:marBottom w:val="0"/>
      <w:divBdr>
        <w:top w:val="none" w:sz="0" w:space="0" w:color="auto"/>
        <w:left w:val="none" w:sz="0" w:space="0" w:color="auto"/>
        <w:bottom w:val="none" w:sz="0" w:space="0" w:color="auto"/>
        <w:right w:val="none" w:sz="0" w:space="0" w:color="auto"/>
      </w:divBdr>
    </w:div>
    <w:div w:id="661201551">
      <w:bodyDiv w:val="1"/>
      <w:marLeft w:val="0"/>
      <w:marRight w:val="0"/>
      <w:marTop w:val="0"/>
      <w:marBottom w:val="0"/>
      <w:divBdr>
        <w:top w:val="none" w:sz="0" w:space="0" w:color="auto"/>
        <w:left w:val="none" w:sz="0" w:space="0" w:color="auto"/>
        <w:bottom w:val="none" w:sz="0" w:space="0" w:color="auto"/>
        <w:right w:val="none" w:sz="0" w:space="0" w:color="auto"/>
      </w:divBdr>
      <w:divsChild>
        <w:div w:id="1148012422">
          <w:marLeft w:val="0"/>
          <w:marRight w:val="0"/>
          <w:marTop w:val="0"/>
          <w:marBottom w:val="0"/>
          <w:divBdr>
            <w:top w:val="none" w:sz="0" w:space="0" w:color="auto"/>
            <w:left w:val="none" w:sz="0" w:space="0" w:color="auto"/>
            <w:bottom w:val="none" w:sz="0" w:space="0" w:color="auto"/>
            <w:right w:val="none" w:sz="0" w:space="0" w:color="auto"/>
          </w:divBdr>
        </w:div>
        <w:div w:id="195044392">
          <w:marLeft w:val="0"/>
          <w:marRight w:val="0"/>
          <w:marTop w:val="0"/>
          <w:marBottom w:val="0"/>
          <w:divBdr>
            <w:top w:val="none" w:sz="0" w:space="0" w:color="auto"/>
            <w:left w:val="none" w:sz="0" w:space="0" w:color="auto"/>
            <w:bottom w:val="none" w:sz="0" w:space="0" w:color="auto"/>
            <w:right w:val="none" w:sz="0" w:space="0" w:color="auto"/>
          </w:divBdr>
        </w:div>
      </w:divsChild>
    </w:div>
    <w:div w:id="709064263">
      <w:bodyDiv w:val="1"/>
      <w:marLeft w:val="0"/>
      <w:marRight w:val="0"/>
      <w:marTop w:val="0"/>
      <w:marBottom w:val="0"/>
      <w:divBdr>
        <w:top w:val="none" w:sz="0" w:space="0" w:color="auto"/>
        <w:left w:val="none" w:sz="0" w:space="0" w:color="auto"/>
        <w:bottom w:val="none" w:sz="0" w:space="0" w:color="auto"/>
        <w:right w:val="none" w:sz="0" w:space="0" w:color="auto"/>
      </w:divBdr>
    </w:div>
    <w:div w:id="721945618">
      <w:bodyDiv w:val="1"/>
      <w:marLeft w:val="0"/>
      <w:marRight w:val="0"/>
      <w:marTop w:val="0"/>
      <w:marBottom w:val="0"/>
      <w:divBdr>
        <w:top w:val="none" w:sz="0" w:space="0" w:color="auto"/>
        <w:left w:val="none" w:sz="0" w:space="0" w:color="auto"/>
        <w:bottom w:val="none" w:sz="0" w:space="0" w:color="auto"/>
        <w:right w:val="none" w:sz="0" w:space="0" w:color="auto"/>
      </w:divBdr>
    </w:div>
    <w:div w:id="847596850">
      <w:bodyDiv w:val="1"/>
      <w:marLeft w:val="0"/>
      <w:marRight w:val="0"/>
      <w:marTop w:val="0"/>
      <w:marBottom w:val="0"/>
      <w:divBdr>
        <w:top w:val="none" w:sz="0" w:space="0" w:color="auto"/>
        <w:left w:val="none" w:sz="0" w:space="0" w:color="auto"/>
        <w:bottom w:val="none" w:sz="0" w:space="0" w:color="auto"/>
        <w:right w:val="none" w:sz="0" w:space="0" w:color="auto"/>
      </w:divBdr>
    </w:div>
    <w:div w:id="874931765">
      <w:bodyDiv w:val="1"/>
      <w:marLeft w:val="0"/>
      <w:marRight w:val="0"/>
      <w:marTop w:val="0"/>
      <w:marBottom w:val="0"/>
      <w:divBdr>
        <w:top w:val="none" w:sz="0" w:space="0" w:color="auto"/>
        <w:left w:val="none" w:sz="0" w:space="0" w:color="auto"/>
        <w:bottom w:val="none" w:sz="0" w:space="0" w:color="auto"/>
        <w:right w:val="none" w:sz="0" w:space="0" w:color="auto"/>
      </w:divBdr>
    </w:div>
    <w:div w:id="898326719">
      <w:bodyDiv w:val="1"/>
      <w:marLeft w:val="0"/>
      <w:marRight w:val="0"/>
      <w:marTop w:val="0"/>
      <w:marBottom w:val="0"/>
      <w:divBdr>
        <w:top w:val="none" w:sz="0" w:space="0" w:color="auto"/>
        <w:left w:val="none" w:sz="0" w:space="0" w:color="auto"/>
        <w:bottom w:val="none" w:sz="0" w:space="0" w:color="auto"/>
        <w:right w:val="none" w:sz="0" w:space="0" w:color="auto"/>
      </w:divBdr>
    </w:div>
    <w:div w:id="1101025846">
      <w:bodyDiv w:val="1"/>
      <w:marLeft w:val="0"/>
      <w:marRight w:val="0"/>
      <w:marTop w:val="0"/>
      <w:marBottom w:val="0"/>
      <w:divBdr>
        <w:top w:val="none" w:sz="0" w:space="0" w:color="auto"/>
        <w:left w:val="none" w:sz="0" w:space="0" w:color="auto"/>
        <w:bottom w:val="none" w:sz="0" w:space="0" w:color="auto"/>
        <w:right w:val="none" w:sz="0" w:space="0" w:color="auto"/>
      </w:divBdr>
    </w:div>
    <w:div w:id="1204289674">
      <w:bodyDiv w:val="1"/>
      <w:marLeft w:val="0"/>
      <w:marRight w:val="0"/>
      <w:marTop w:val="0"/>
      <w:marBottom w:val="0"/>
      <w:divBdr>
        <w:top w:val="none" w:sz="0" w:space="0" w:color="auto"/>
        <w:left w:val="none" w:sz="0" w:space="0" w:color="auto"/>
        <w:bottom w:val="none" w:sz="0" w:space="0" w:color="auto"/>
        <w:right w:val="none" w:sz="0" w:space="0" w:color="auto"/>
      </w:divBdr>
    </w:div>
    <w:div w:id="1206717665">
      <w:bodyDiv w:val="1"/>
      <w:marLeft w:val="0"/>
      <w:marRight w:val="0"/>
      <w:marTop w:val="0"/>
      <w:marBottom w:val="0"/>
      <w:divBdr>
        <w:top w:val="none" w:sz="0" w:space="0" w:color="auto"/>
        <w:left w:val="none" w:sz="0" w:space="0" w:color="auto"/>
        <w:bottom w:val="none" w:sz="0" w:space="0" w:color="auto"/>
        <w:right w:val="none" w:sz="0" w:space="0" w:color="auto"/>
      </w:divBdr>
    </w:div>
    <w:div w:id="1210218979">
      <w:bodyDiv w:val="1"/>
      <w:marLeft w:val="0"/>
      <w:marRight w:val="0"/>
      <w:marTop w:val="0"/>
      <w:marBottom w:val="0"/>
      <w:divBdr>
        <w:top w:val="none" w:sz="0" w:space="0" w:color="auto"/>
        <w:left w:val="none" w:sz="0" w:space="0" w:color="auto"/>
        <w:bottom w:val="none" w:sz="0" w:space="0" w:color="auto"/>
        <w:right w:val="none" w:sz="0" w:space="0" w:color="auto"/>
      </w:divBdr>
    </w:div>
    <w:div w:id="1264604319">
      <w:bodyDiv w:val="1"/>
      <w:marLeft w:val="0"/>
      <w:marRight w:val="0"/>
      <w:marTop w:val="0"/>
      <w:marBottom w:val="0"/>
      <w:divBdr>
        <w:top w:val="none" w:sz="0" w:space="0" w:color="auto"/>
        <w:left w:val="none" w:sz="0" w:space="0" w:color="auto"/>
        <w:bottom w:val="none" w:sz="0" w:space="0" w:color="auto"/>
        <w:right w:val="none" w:sz="0" w:space="0" w:color="auto"/>
      </w:divBdr>
    </w:div>
    <w:div w:id="1294216058">
      <w:bodyDiv w:val="1"/>
      <w:marLeft w:val="0"/>
      <w:marRight w:val="0"/>
      <w:marTop w:val="0"/>
      <w:marBottom w:val="0"/>
      <w:divBdr>
        <w:top w:val="none" w:sz="0" w:space="0" w:color="auto"/>
        <w:left w:val="none" w:sz="0" w:space="0" w:color="auto"/>
        <w:bottom w:val="none" w:sz="0" w:space="0" w:color="auto"/>
        <w:right w:val="none" w:sz="0" w:space="0" w:color="auto"/>
      </w:divBdr>
    </w:div>
    <w:div w:id="1480225372">
      <w:bodyDiv w:val="1"/>
      <w:marLeft w:val="0"/>
      <w:marRight w:val="0"/>
      <w:marTop w:val="0"/>
      <w:marBottom w:val="0"/>
      <w:divBdr>
        <w:top w:val="none" w:sz="0" w:space="0" w:color="auto"/>
        <w:left w:val="none" w:sz="0" w:space="0" w:color="auto"/>
        <w:bottom w:val="none" w:sz="0" w:space="0" w:color="auto"/>
        <w:right w:val="none" w:sz="0" w:space="0" w:color="auto"/>
      </w:divBdr>
    </w:div>
    <w:div w:id="1488209454">
      <w:bodyDiv w:val="1"/>
      <w:marLeft w:val="0"/>
      <w:marRight w:val="0"/>
      <w:marTop w:val="0"/>
      <w:marBottom w:val="0"/>
      <w:divBdr>
        <w:top w:val="none" w:sz="0" w:space="0" w:color="auto"/>
        <w:left w:val="none" w:sz="0" w:space="0" w:color="auto"/>
        <w:bottom w:val="none" w:sz="0" w:space="0" w:color="auto"/>
        <w:right w:val="none" w:sz="0" w:space="0" w:color="auto"/>
      </w:divBdr>
    </w:div>
    <w:div w:id="1520121735">
      <w:bodyDiv w:val="1"/>
      <w:marLeft w:val="0"/>
      <w:marRight w:val="0"/>
      <w:marTop w:val="0"/>
      <w:marBottom w:val="0"/>
      <w:divBdr>
        <w:top w:val="none" w:sz="0" w:space="0" w:color="auto"/>
        <w:left w:val="none" w:sz="0" w:space="0" w:color="auto"/>
        <w:bottom w:val="none" w:sz="0" w:space="0" w:color="auto"/>
        <w:right w:val="none" w:sz="0" w:space="0" w:color="auto"/>
      </w:divBdr>
    </w:div>
    <w:div w:id="1539275999">
      <w:bodyDiv w:val="1"/>
      <w:marLeft w:val="0"/>
      <w:marRight w:val="0"/>
      <w:marTop w:val="0"/>
      <w:marBottom w:val="0"/>
      <w:divBdr>
        <w:top w:val="none" w:sz="0" w:space="0" w:color="auto"/>
        <w:left w:val="none" w:sz="0" w:space="0" w:color="auto"/>
        <w:bottom w:val="none" w:sz="0" w:space="0" w:color="auto"/>
        <w:right w:val="none" w:sz="0" w:space="0" w:color="auto"/>
      </w:divBdr>
    </w:div>
    <w:div w:id="1581863591">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3198542">
      <w:bodyDiv w:val="1"/>
      <w:marLeft w:val="0"/>
      <w:marRight w:val="0"/>
      <w:marTop w:val="0"/>
      <w:marBottom w:val="0"/>
      <w:divBdr>
        <w:top w:val="none" w:sz="0" w:space="0" w:color="auto"/>
        <w:left w:val="none" w:sz="0" w:space="0" w:color="auto"/>
        <w:bottom w:val="none" w:sz="0" w:space="0" w:color="auto"/>
        <w:right w:val="none" w:sz="0" w:space="0" w:color="auto"/>
      </w:divBdr>
    </w:div>
    <w:div w:id="1681737154">
      <w:bodyDiv w:val="1"/>
      <w:marLeft w:val="0"/>
      <w:marRight w:val="0"/>
      <w:marTop w:val="0"/>
      <w:marBottom w:val="0"/>
      <w:divBdr>
        <w:top w:val="none" w:sz="0" w:space="0" w:color="auto"/>
        <w:left w:val="none" w:sz="0" w:space="0" w:color="auto"/>
        <w:bottom w:val="none" w:sz="0" w:space="0" w:color="auto"/>
        <w:right w:val="none" w:sz="0" w:space="0" w:color="auto"/>
      </w:divBdr>
      <w:divsChild>
        <w:div w:id="1264876765">
          <w:marLeft w:val="0"/>
          <w:marRight w:val="0"/>
          <w:marTop w:val="0"/>
          <w:marBottom w:val="0"/>
          <w:divBdr>
            <w:top w:val="none" w:sz="0" w:space="0" w:color="auto"/>
            <w:left w:val="none" w:sz="0" w:space="0" w:color="auto"/>
            <w:bottom w:val="none" w:sz="0" w:space="0" w:color="auto"/>
            <w:right w:val="none" w:sz="0" w:space="0" w:color="auto"/>
          </w:divBdr>
        </w:div>
        <w:div w:id="1164515155">
          <w:marLeft w:val="0"/>
          <w:marRight w:val="0"/>
          <w:marTop w:val="0"/>
          <w:marBottom w:val="0"/>
          <w:divBdr>
            <w:top w:val="none" w:sz="0" w:space="0" w:color="auto"/>
            <w:left w:val="none" w:sz="0" w:space="0" w:color="auto"/>
            <w:bottom w:val="none" w:sz="0" w:space="0" w:color="auto"/>
            <w:right w:val="none" w:sz="0" w:space="0" w:color="auto"/>
          </w:divBdr>
        </w:div>
      </w:divsChild>
    </w:div>
    <w:div w:id="1763409905">
      <w:bodyDiv w:val="1"/>
      <w:marLeft w:val="0"/>
      <w:marRight w:val="0"/>
      <w:marTop w:val="0"/>
      <w:marBottom w:val="0"/>
      <w:divBdr>
        <w:top w:val="none" w:sz="0" w:space="0" w:color="auto"/>
        <w:left w:val="none" w:sz="0" w:space="0" w:color="auto"/>
        <w:bottom w:val="none" w:sz="0" w:space="0" w:color="auto"/>
        <w:right w:val="none" w:sz="0" w:space="0" w:color="auto"/>
      </w:divBdr>
    </w:div>
    <w:div w:id="1864660908">
      <w:bodyDiv w:val="1"/>
      <w:marLeft w:val="0"/>
      <w:marRight w:val="0"/>
      <w:marTop w:val="0"/>
      <w:marBottom w:val="0"/>
      <w:divBdr>
        <w:top w:val="none" w:sz="0" w:space="0" w:color="auto"/>
        <w:left w:val="none" w:sz="0" w:space="0" w:color="auto"/>
        <w:bottom w:val="none" w:sz="0" w:space="0" w:color="auto"/>
        <w:right w:val="none" w:sz="0" w:space="0" w:color="auto"/>
      </w:divBdr>
    </w:div>
    <w:div w:id="1899900473">
      <w:bodyDiv w:val="1"/>
      <w:marLeft w:val="0"/>
      <w:marRight w:val="0"/>
      <w:marTop w:val="0"/>
      <w:marBottom w:val="0"/>
      <w:divBdr>
        <w:top w:val="none" w:sz="0" w:space="0" w:color="auto"/>
        <w:left w:val="none" w:sz="0" w:space="0" w:color="auto"/>
        <w:bottom w:val="none" w:sz="0" w:space="0" w:color="auto"/>
        <w:right w:val="none" w:sz="0" w:space="0" w:color="auto"/>
      </w:divBdr>
    </w:div>
    <w:div w:id="1940749010">
      <w:bodyDiv w:val="1"/>
      <w:marLeft w:val="0"/>
      <w:marRight w:val="0"/>
      <w:marTop w:val="0"/>
      <w:marBottom w:val="0"/>
      <w:divBdr>
        <w:top w:val="none" w:sz="0" w:space="0" w:color="auto"/>
        <w:left w:val="none" w:sz="0" w:space="0" w:color="auto"/>
        <w:bottom w:val="none" w:sz="0" w:space="0" w:color="auto"/>
        <w:right w:val="none" w:sz="0" w:space="0" w:color="auto"/>
      </w:divBdr>
    </w:div>
    <w:div w:id="1951400957">
      <w:bodyDiv w:val="1"/>
      <w:marLeft w:val="0"/>
      <w:marRight w:val="0"/>
      <w:marTop w:val="0"/>
      <w:marBottom w:val="0"/>
      <w:divBdr>
        <w:top w:val="none" w:sz="0" w:space="0" w:color="auto"/>
        <w:left w:val="none" w:sz="0" w:space="0" w:color="auto"/>
        <w:bottom w:val="none" w:sz="0" w:space="0" w:color="auto"/>
        <w:right w:val="none" w:sz="0" w:space="0" w:color="auto"/>
      </w:divBdr>
    </w:div>
    <w:div w:id="1966618676">
      <w:bodyDiv w:val="1"/>
      <w:marLeft w:val="0"/>
      <w:marRight w:val="0"/>
      <w:marTop w:val="0"/>
      <w:marBottom w:val="0"/>
      <w:divBdr>
        <w:top w:val="none" w:sz="0" w:space="0" w:color="auto"/>
        <w:left w:val="none" w:sz="0" w:space="0" w:color="auto"/>
        <w:bottom w:val="none" w:sz="0" w:space="0" w:color="auto"/>
        <w:right w:val="none" w:sz="0" w:space="0" w:color="auto"/>
      </w:divBdr>
    </w:div>
    <w:div w:id="2046055372">
      <w:bodyDiv w:val="1"/>
      <w:marLeft w:val="0"/>
      <w:marRight w:val="0"/>
      <w:marTop w:val="0"/>
      <w:marBottom w:val="0"/>
      <w:divBdr>
        <w:top w:val="none" w:sz="0" w:space="0" w:color="auto"/>
        <w:left w:val="none" w:sz="0" w:space="0" w:color="auto"/>
        <w:bottom w:val="none" w:sz="0" w:space="0" w:color="auto"/>
        <w:right w:val="none" w:sz="0" w:space="0" w:color="auto"/>
      </w:divBdr>
    </w:div>
    <w:div w:id="2137091492">
      <w:bodyDiv w:val="1"/>
      <w:marLeft w:val="0"/>
      <w:marRight w:val="0"/>
      <w:marTop w:val="0"/>
      <w:marBottom w:val="0"/>
      <w:divBdr>
        <w:top w:val="none" w:sz="0" w:space="0" w:color="auto"/>
        <w:left w:val="none" w:sz="0" w:space="0" w:color="auto"/>
        <w:bottom w:val="none" w:sz="0" w:space="0" w:color="auto"/>
        <w:right w:val="none" w:sz="0" w:space="0" w:color="auto"/>
      </w:divBdr>
    </w:div>
    <w:div w:id="2142382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wikipedia.org/w/index.php?title=Przedmiot_nauczania&amp;action=edit&amp;redlink=1%22%20\o%20%22Przedmiot%20nauczania%20(strona%20nie%20istniej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l.wikipedia.org/w/index.php?title=Zaj%C4%99cia_edukacyjne&amp;action=edit&amp;redlink=1%22%20\o%20%22Zaj%C4%99cia%20edukacyjne%20(strona%20nie%20istniej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wikipedia.org/wiki/Nauczyciel%22%20/o%20%22Nauczycie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008faa-a67d-4dc0-bff2-42f834524f9b">
      <Terms xmlns="http://schemas.microsoft.com/office/infopath/2007/PartnerControls"/>
    </lcf76f155ced4ddcb4097134ff3c332f>
    <TaxCatchAll xmlns="7af247ba-ef8a-468b-a17d-907c1bfc5c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467930397BB5D4599FA69E74E70B2B7" ma:contentTypeVersion="17" ma:contentTypeDescription="Utwórz nowy dokument." ma:contentTypeScope="" ma:versionID="519572cc4d56d1de0399cf054efdf626">
  <xsd:schema xmlns:xsd="http://www.w3.org/2001/XMLSchema" xmlns:xs="http://www.w3.org/2001/XMLSchema" xmlns:p="http://schemas.microsoft.com/office/2006/metadata/properties" xmlns:ns2="a9008faa-a67d-4dc0-bff2-42f834524f9b" xmlns:ns3="7af247ba-ef8a-468b-a17d-907c1bfc5c78" targetNamespace="http://schemas.microsoft.com/office/2006/metadata/properties" ma:root="true" ma:fieldsID="d2deeeefe2718fe7085b14edbfa36e9d" ns2:_="" ns3:_="">
    <xsd:import namespace="a9008faa-a67d-4dc0-bff2-42f834524f9b"/>
    <xsd:import namespace="7af247ba-ef8a-468b-a17d-907c1bfc5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8faa-a67d-4dc0-bff2-42f834524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3884d8a-b7dc-45f0-a3af-cd62540a76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247ba-ef8a-468b-a17d-907c1bfc5c7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77832cb5-d2f7-4b2e-8875-07fb1be8cb55}" ma:internalName="TaxCatchAll" ma:showField="CatchAllData" ma:web="7af247ba-ef8a-468b-a17d-907c1bfc5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4A486-5336-417F-9F9B-00E710CE8A49}">
  <ds:schemaRefs>
    <ds:schemaRef ds:uri="http://schemas.microsoft.com/office/2006/metadata/properties"/>
    <ds:schemaRef ds:uri="http://schemas.microsoft.com/office/infopath/2007/PartnerControls"/>
    <ds:schemaRef ds:uri="a9008faa-a67d-4dc0-bff2-42f834524f9b"/>
    <ds:schemaRef ds:uri="7af247ba-ef8a-468b-a17d-907c1bfc5c78"/>
  </ds:schemaRefs>
</ds:datastoreItem>
</file>

<file path=customXml/itemProps2.xml><?xml version="1.0" encoding="utf-8"?>
<ds:datastoreItem xmlns:ds="http://schemas.openxmlformats.org/officeDocument/2006/customXml" ds:itemID="{5685FA0D-3B37-4786-BF10-850929FD0AC6}">
  <ds:schemaRefs>
    <ds:schemaRef ds:uri="http://schemas.openxmlformats.org/officeDocument/2006/bibliography"/>
  </ds:schemaRefs>
</ds:datastoreItem>
</file>

<file path=customXml/itemProps3.xml><?xml version="1.0" encoding="utf-8"?>
<ds:datastoreItem xmlns:ds="http://schemas.openxmlformats.org/officeDocument/2006/customXml" ds:itemID="{D68CE3D7-824E-4D39-8DCD-1CE12A266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08faa-a67d-4dc0-bff2-42f834524f9b"/>
    <ds:schemaRef ds:uri="7af247ba-ef8a-468b-a17d-907c1bfc5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2563F-A8A9-44FC-8C59-486002D0E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4075</Words>
  <Characters>24455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Wydział Humanistyczny</cp:lastModifiedBy>
  <cp:revision>2</cp:revision>
  <cp:lastPrinted>2023-11-04T13:04:00Z</cp:lastPrinted>
  <dcterms:created xsi:type="dcterms:W3CDTF">2026-04-07T06:26:00Z</dcterms:created>
  <dcterms:modified xsi:type="dcterms:W3CDTF">2026-04-07T06:26:00Z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0x0101005467930397BB5D4599FA69E74E70B2B7</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